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E286E" w14:textId="2C19A634" w:rsidR="001562EB" w:rsidRPr="000B4BF1" w:rsidRDefault="001562EB" w:rsidP="000B4BF1">
      <w:pPr>
        <w:spacing w:after="0" w:line="240" w:lineRule="auto"/>
        <w:jc w:val="center"/>
        <w:rPr>
          <w:bCs/>
          <w:sz w:val="48"/>
          <w:szCs w:val="48"/>
        </w:rPr>
      </w:pPr>
      <w:bookmarkStart w:id="0" w:name="_Hlk97819386"/>
      <w:r w:rsidRPr="000B4BF1">
        <w:rPr>
          <w:b/>
          <w:bCs/>
          <w:sz w:val="48"/>
          <w:szCs w:val="48"/>
        </w:rPr>
        <w:t>CHAPTER 14</w:t>
      </w:r>
    </w:p>
    <w:p w14:paraId="3F31B71A" w14:textId="6A04C1B0" w:rsidR="001562EB" w:rsidRPr="00182857" w:rsidRDefault="001562EB" w:rsidP="000B4BF1">
      <w:pPr>
        <w:spacing w:after="0" w:line="240" w:lineRule="auto"/>
        <w:jc w:val="center"/>
        <w:rPr>
          <w:rFonts w:eastAsia="Times New Roman"/>
          <w:b/>
          <w:bCs/>
          <w:i/>
          <w:sz w:val="52"/>
          <w:szCs w:val="52"/>
        </w:rPr>
      </w:pPr>
      <w:r w:rsidRPr="00182857">
        <w:rPr>
          <w:b/>
          <w:bCs/>
          <w:sz w:val="52"/>
          <w:szCs w:val="52"/>
        </w:rPr>
        <w:t>AUDIT REQUIREMENTS</w:t>
      </w:r>
    </w:p>
    <w:p w14:paraId="08A4E52A" w14:textId="64BB5AB8" w:rsidR="00691754" w:rsidRPr="00A83555" w:rsidRDefault="00691754" w:rsidP="000B4BF1">
      <w:pPr>
        <w:spacing w:after="0" w:line="240" w:lineRule="auto"/>
      </w:pPr>
    </w:p>
    <w:p w14:paraId="38F824CB" w14:textId="77777777" w:rsidR="00691754" w:rsidRPr="00A83555" w:rsidRDefault="00691754" w:rsidP="000B4BF1">
      <w:pPr>
        <w:spacing w:after="0" w:line="240" w:lineRule="auto"/>
        <w:jc w:val="center"/>
        <w:rPr>
          <w:rFonts w:cs="Arial"/>
          <w:sz w:val="28"/>
          <w:szCs w:val="28"/>
        </w:rPr>
      </w:pPr>
      <w:r w:rsidRPr="00A83555">
        <w:rPr>
          <w:rFonts w:cs="Arial"/>
          <w:sz w:val="28"/>
          <w:szCs w:val="28"/>
        </w:rPr>
        <w:t>TABLE OF CONTENTS</w:t>
      </w:r>
    </w:p>
    <w:p w14:paraId="22A863DA" w14:textId="77777777" w:rsidR="00691754" w:rsidRPr="00A83555" w:rsidRDefault="00691754" w:rsidP="000B4BF1">
      <w:pPr>
        <w:pStyle w:val="Header"/>
        <w:tabs>
          <w:tab w:val="clear" w:pos="4320"/>
          <w:tab w:val="clear" w:pos="8640"/>
          <w:tab w:val="left" w:pos="1620"/>
          <w:tab w:val="right" w:pos="9540"/>
        </w:tabs>
        <w:spacing w:after="0"/>
        <w:jc w:val="center"/>
        <w:rPr>
          <w:rFonts w:cs="Arial"/>
          <w:b w:val="0"/>
          <w:i w:val="0"/>
          <w:sz w:val="24"/>
          <w:szCs w:val="24"/>
        </w:rPr>
      </w:pPr>
      <w:r>
        <w:rPr>
          <w:rFonts w:cs="Arial"/>
        </w:rPr>
        <w:tab/>
      </w:r>
      <w:r>
        <w:rPr>
          <w:rFonts w:cs="Arial"/>
        </w:rPr>
        <w:tab/>
      </w:r>
    </w:p>
    <w:p w14:paraId="310B6F73" w14:textId="77777777" w:rsidR="00691754" w:rsidRPr="003C52E0" w:rsidRDefault="00691754" w:rsidP="001401EC">
      <w:pPr>
        <w:spacing w:line="240" w:lineRule="auto"/>
        <w:ind w:left="8640" w:right="-360" w:firstLine="720"/>
        <w:jc w:val="center"/>
        <w:rPr>
          <w:rFonts w:cs="Arial"/>
        </w:rPr>
      </w:pPr>
      <w:r w:rsidRPr="003C52E0">
        <w:rPr>
          <w:rFonts w:cs="Arial"/>
        </w:rPr>
        <w:t>Page</w:t>
      </w:r>
    </w:p>
    <w:p w14:paraId="5C2CA18B" w14:textId="1EC27DEE" w:rsidR="003C52E0" w:rsidRPr="003C52E0" w:rsidRDefault="001401EC">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3C52E0">
        <w:rPr>
          <w:rFonts w:ascii="Arial" w:hAnsi="Arial" w:cs="Arial"/>
          <w:sz w:val="22"/>
          <w:szCs w:val="22"/>
        </w:rPr>
        <w:fldChar w:fldCharType="begin"/>
      </w:r>
      <w:r w:rsidRPr="003C52E0">
        <w:rPr>
          <w:rFonts w:ascii="Arial" w:hAnsi="Arial" w:cs="Arial"/>
          <w:sz w:val="22"/>
          <w:szCs w:val="22"/>
        </w:rPr>
        <w:instrText xml:space="preserve"> TOC \o "1-2" \h \z \u </w:instrText>
      </w:r>
      <w:r w:rsidRPr="003C52E0">
        <w:rPr>
          <w:rFonts w:ascii="Arial" w:hAnsi="Arial" w:cs="Arial"/>
          <w:sz w:val="22"/>
          <w:szCs w:val="22"/>
        </w:rPr>
        <w:fldChar w:fldCharType="separate"/>
      </w:r>
      <w:hyperlink w:anchor="_Toc171793794" w:history="1">
        <w:r w:rsidR="003C52E0" w:rsidRPr="003C52E0">
          <w:rPr>
            <w:rStyle w:val="Hyperlink"/>
            <w:rFonts w:ascii="Arial" w:hAnsi="Arial" w:cs="Arial"/>
            <w:noProof/>
            <w:sz w:val="22"/>
            <w:szCs w:val="22"/>
          </w:rPr>
          <w:t>14.0 Introduction</w:t>
        </w:r>
        <w:r w:rsidR="003C52E0" w:rsidRPr="003C52E0">
          <w:rPr>
            <w:rFonts w:ascii="Arial" w:hAnsi="Arial" w:cs="Arial"/>
            <w:noProof/>
            <w:webHidden/>
            <w:sz w:val="22"/>
            <w:szCs w:val="22"/>
          </w:rPr>
          <w:tab/>
        </w:r>
        <w:r w:rsidR="003C52E0" w:rsidRPr="003C52E0">
          <w:rPr>
            <w:rFonts w:ascii="Arial" w:hAnsi="Arial" w:cs="Arial"/>
            <w:noProof/>
            <w:webHidden/>
            <w:sz w:val="22"/>
            <w:szCs w:val="22"/>
          </w:rPr>
          <w:fldChar w:fldCharType="begin"/>
        </w:r>
        <w:r w:rsidR="003C52E0" w:rsidRPr="003C52E0">
          <w:rPr>
            <w:rFonts w:ascii="Arial" w:hAnsi="Arial" w:cs="Arial"/>
            <w:noProof/>
            <w:webHidden/>
            <w:sz w:val="22"/>
            <w:szCs w:val="22"/>
          </w:rPr>
          <w:instrText xml:space="preserve"> PAGEREF _Toc171793794 \h </w:instrText>
        </w:r>
        <w:r w:rsidR="003C52E0" w:rsidRPr="003C52E0">
          <w:rPr>
            <w:rFonts w:ascii="Arial" w:hAnsi="Arial" w:cs="Arial"/>
            <w:noProof/>
            <w:webHidden/>
            <w:sz w:val="22"/>
            <w:szCs w:val="22"/>
          </w:rPr>
        </w:r>
        <w:r w:rsidR="003C52E0" w:rsidRPr="003C52E0">
          <w:rPr>
            <w:rFonts w:ascii="Arial" w:hAnsi="Arial" w:cs="Arial"/>
            <w:noProof/>
            <w:webHidden/>
            <w:sz w:val="22"/>
            <w:szCs w:val="22"/>
          </w:rPr>
          <w:fldChar w:fldCharType="separate"/>
        </w:r>
        <w:r w:rsidR="003C52E0" w:rsidRPr="003C52E0">
          <w:rPr>
            <w:rFonts w:ascii="Arial" w:hAnsi="Arial" w:cs="Arial"/>
            <w:noProof/>
            <w:webHidden/>
            <w:sz w:val="22"/>
            <w:szCs w:val="22"/>
          </w:rPr>
          <w:t>2</w:t>
        </w:r>
        <w:r w:rsidR="003C52E0" w:rsidRPr="003C52E0">
          <w:rPr>
            <w:rFonts w:ascii="Arial" w:hAnsi="Arial" w:cs="Arial"/>
            <w:noProof/>
            <w:webHidden/>
            <w:sz w:val="22"/>
            <w:szCs w:val="22"/>
          </w:rPr>
          <w:fldChar w:fldCharType="end"/>
        </w:r>
      </w:hyperlink>
    </w:p>
    <w:p w14:paraId="373E3693" w14:textId="0E9F48D1" w:rsidR="003C52E0" w:rsidRPr="003C52E0" w:rsidRDefault="003C52E0">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795" w:history="1">
        <w:r w:rsidRPr="003C52E0">
          <w:rPr>
            <w:rStyle w:val="Hyperlink"/>
            <w:rFonts w:ascii="Arial" w:hAnsi="Arial" w:cs="Arial"/>
            <w:noProof/>
            <w:sz w:val="22"/>
            <w:szCs w:val="22"/>
          </w:rPr>
          <w:t>14.1 Types of Audits</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_Toc171793795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2</w:t>
        </w:r>
        <w:r w:rsidRPr="003C52E0">
          <w:rPr>
            <w:rFonts w:ascii="Arial" w:hAnsi="Arial" w:cs="Arial"/>
            <w:noProof/>
            <w:webHidden/>
            <w:sz w:val="22"/>
            <w:szCs w:val="22"/>
          </w:rPr>
          <w:fldChar w:fldCharType="end"/>
        </w:r>
      </w:hyperlink>
    </w:p>
    <w:p w14:paraId="68C08083" w14:textId="6961C01C"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796" w:history="1">
        <w:r w:rsidRPr="003C52E0">
          <w:rPr>
            <w:rStyle w:val="Hyperlink"/>
            <w:rFonts w:ascii="Arial" w:hAnsi="Arial" w:cs="Arial"/>
            <w:noProof/>
            <w:sz w:val="22"/>
            <w:szCs w:val="22"/>
          </w:rPr>
          <w:t>14.1.1 Program-Specific Audit</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_Toc171793796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2</w:t>
        </w:r>
        <w:r w:rsidRPr="003C52E0">
          <w:rPr>
            <w:rFonts w:ascii="Arial" w:hAnsi="Arial" w:cs="Arial"/>
            <w:noProof/>
            <w:webHidden/>
            <w:sz w:val="22"/>
            <w:szCs w:val="22"/>
          </w:rPr>
          <w:fldChar w:fldCharType="end"/>
        </w:r>
      </w:hyperlink>
    </w:p>
    <w:p w14:paraId="3C0F1CFF" w14:textId="6908B913"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797" w:history="1">
        <w:r w:rsidRPr="003C52E0">
          <w:rPr>
            <w:rStyle w:val="Hyperlink"/>
            <w:rFonts w:ascii="Arial" w:hAnsi="Arial" w:cs="Arial"/>
            <w:noProof/>
            <w:sz w:val="22"/>
            <w:szCs w:val="22"/>
          </w:rPr>
          <w:t>14.1.2 Single Audit</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_Toc171793797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2</w:t>
        </w:r>
        <w:r w:rsidRPr="003C52E0">
          <w:rPr>
            <w:rFonts w:ascii="Arial" w:hAnsi="Arial" w:cs="Arial"/>
            <w:noProof/>
            <w:webHidden/>
            <w:sz w:val="22"/>
            <w:szCs w:val="22"/>
          </w:rPr>
          <w:fldChar w:fldCharType="end"/>
        </w:r>
      </w:hyperlink>
    </w:p>
    <w:p w14:paraId="2AD842B2" w14:textId="54A76C2A"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798" w:history="1">
        <w:r w:rsidRPr="003C52E0">
          <w:rPr>
            <w:rStyle w:val="Hyperlink"/>
            <w:rFonts w:ascii="Arial" w:hAnsi="Arial" w:cs="Arial"/>
            <w:noProof/>
            <w:sz w:val="22"/>
            <w:szCs w:val="22"/>
          </w:rPr>
          <w:t>14.1.3 Annual Financial Statement Audit</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_Toc171793798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3</w:t>
        </w:r>
        <w:r w:rsidRPr="003C52E0">
          <w:rPr>
            <w:rFonts w:ascii="Arial" w:hAnsi="Arial" w:cs="Arial"/>
            <w:noProof/>
            <w:webHidden/>
            <w:sz w:val="22"/>
            <w:szCs w:val="22"/>
          </w:rPr>
          <w:fldChar w:fldCharType="end"/>
        </w:r>
      </w:hyperlink>
    </w:p>
    <w:p w14:paraId="45837B42" w14:textId="1AFD3AF0" w:rsidR="003C52E0" w:rsidRPr="003C52E0" w:rsidRDefault="003C52E0">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799" w:history="1">
        <w:r w:rsidRPr="003C52E0">
          <w:rPr>
            <w:rStyle w:val="Hyperlink"/>
            <w:rFonts w:ascii="Arial" w:hAnsi="Arial" w:cs="Arial"/>
            <w:noProof/>
            <w:sz w:val="22"/>
            <w:szCs w:val="22"/>
          </w:rPr>
          <w:t>14.2 Conducting a Single Audit and Preparing the Report</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_Toc171793799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3</w:t>
        </w:r>
        <w:r w:rsidRPr="003C52E0">
          <w:rPr>
            <w:rFonts w:ascii="Arial" w:hAnsi="Arial" w:cs="Arial"/>
            <w:noProof/>
            <w:webHidden/>
            <w:sz w:val="22"/>
            <w:szCs w:val="22"/>
          </w:rPr>
          <w:fldChar w:fldCharType="end"/>
        </w:r>
      </w:hyperlink>
    </w:p>
    <w:p w14:paraId="601C6F96" w14:textId="480D7193" w:rsidR="003C52E0" w:rsidRPr="003C52E0" w:rsidRDefault="003C52E0">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800" w:history="1">
        <w:r w:rsidRPr="003C52E0">
          <w:rPr>
            <w:rStyle w:val="Hyperlink"/>
            <w:rFonts w:ascii="Arial" w:hAnsi="Arial" w:cs="Arial"/>
            <w:noProof/>
            <w:sz w:val="22"/>
            <w:szCs w:val="22"/>
          </w:rPr>
          <w:t>14.3 Audit Tracking and Resolution</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_Toc171793800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6</w:t>
        </w:r>
        <w:r w:rsidRPr="003C52E0">
          <w:rPr>
            <w:rFonts w:ascii="Arial" w:hAnsi="Arial" w:cs="Arial"/>
            <w:noProof/>
            <w:webHidden/>
            <w:sz w:val="22"/>
            <w:szCs w:val="22"/>
          </w:rPr>
          <w:fldChar w:fldCharType="end"/>
        </w:r>
      </w:hyperlink>
    </w:p>
    <w:p w14:paraId="3DF1BAD0" w14:textId="28F3217D"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801" w:history="1">
        <w:r w:rsidRPr="003C52E0">
          <w:rPr>
            <w:rStyle w:val="Hyperlink"/>
            <w:rFonts w:ascii="Arial" w:hAnsi="Arial" w:cs="Arial"/>
            <w:noProof/>
            <w:sz w:val="22"/>
            <w:szCs w:val="22"/>
          </w:rPr>
          <w:t>14.3.1 Single Audit Review</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_Toc171793801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6</w:t>
        </w:r>
        <w:r w:rsidRPr="003C52E0">
          <w:rPr>
            <w:rFonts w:ascii="Arial" w:hAnsi="Arial" w:cs="Arial"/>
            <w:noProof/>
            <w:webHidden/>
            <w:sz w:val="22"/>
            <w:szCs w:val="22"/>
          </w:rPr>
          <w:fldChar w:fldCharType="end"/>
        </w:r>
      </w:hyperlink>
    </w:p>
    <w:p w14:paraId="7D9897EC" w14:textId="602DEBAC"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802" w:history="1">
        <w:r w:rsidRPr="003C52E0">
          <w:rPr>
            <w:rStyle w:val="Hyperlink"/>
            <w:rFonts w:ascii="Arial" w:hAnsi="Arial" w:cs="Arial"/>
            <w:noProof/>
            <w:sz w:val="22"/>
            <w:szCs w:val="22"/>
          </w:rPr>
          <w:t>14.3.2 Sanctions for Delinquent Single Audit Requirements</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_Toc171793802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7</w:t>
        </w:r>
        <w:r w:rsidRPr="003C52E0">
          <w:rPr>
            <w:rFonts w:ascii="Arial" w:hAnsi="Arial" w:cs="Arial"/>
            <w:noProof/>
            <w:webHidden/>
            <w:sz w:val="22"/>
            <w:szCs w:val="22"/>
          </w:rPr>
          <w:fldChar w:fldCharType="end"/>
        </w:r>
      </w:hyperlink>
    </w:p>
    <w:p w14:paraId="62093B2F" w14:textId="2E07C3D2" w:rsidR="003C52E0" w:rsidRPr="003C52E0" w:rsidRDefault="003C52E0">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803" w:history="1">
        <w:r w:rsidRPr="003C52E0">
          <w:rPr>
            <w:rStyle w:val="Hyperlink"/>
            <w:rFonts w:ascii="Arial" w:hAnsi="Arial" w:cs="Arial"/>
            <w:noProof/>
            <w:sz w:val="22"/>
            <w:szCs w:val="22"/>
          </w:rPr>
          <w:t>14.3.3 Audit Costs</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_Toc171793803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8</w:t>
        </w:r>
        <w:r w:rsidRPr="003C52E0">
          <w:rPr>
            <w:rFonts w:ascii="Arial" w:hAnsi="Arial" w:cs="Arial"/>
            <w:noProof/>
            <w:webHidden/>
            <w:sz w:val="22"/>
            <w:szCs w:val="22"/>
          </w:rPr>
          <w:fldChar w:fldCharType="end"/>
        </w:r>
      </w:hyperlink>
    </w:p>
    <w:p w14:paraId="17305D0F" w14:textId="1545EA7F" w:rsidR="003C52E0" w:rsidRPr="003C52E0" w:rsidRDefault="003C52E0">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804" w:history="1">
        <w:r w:rsidRPr="003C52E0">
          <w:rPr>
            <w:rStyle w:val="Hyperlink"/>
            <w:rFonts w:ascii="Arial" w:hAnsi="Arial" w:cs="Arial"/>
            <w:noProof/>
            <w:sz w:val="22"/>
            <w:szCs w:val="22"/>
          </w:rPr>
          <w:t>14.4 Laws &amp; Regulations</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_Toc171793804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9</w:t>
        </w:r>
        <w:r w:rsidRPr="003C52E0">
          <w:rPr>
            <w:rFonts w:ascii="Arial" w:hAnsi="Arial" w:cs="Arial"/>
            <w:noProof/>
            <w:webHidden/>
            <w:sz w:val="22"/>
            <w:szCs w:val="22"/>
          </w:rPr>
          <w:fldChar w:fldCharType="end"/>
        </w:r>
      </w:hyperlink>
    </w:p>
    <w:p w14:paraId="356EB9E7" w14:textId="56647C90" w:rsidR="003C52E0" w:rsidRPr="003C52E0" w:rsidRDefault="003C52E0">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805" w:history="1">
        <w:r w:rsidRPr="003C52E0">
          <w:rPr>
            <w:rStyle w:val="Hyperlink"/>
            <w:rFonts w:ascii="Arial" w:hAnsi="Arial" w:cs="Arial"/>
            <w:noProof/>
            <w:sz w:val="22"/>
            <w:szCs w:val="22"/>
          </w:rPr>
          <w:t>Resources</w:t>
        </w:r>
        <w:r w:rsidRPr="003C52E0">
          <w:rPr>
            <w:rFonts w:ascii="Arial" w:hAnsi="Arial" w:cs="Arial"/>
            <w:noProof/>
            <w:webHidden/>
            <w:sz w:val="22"/>
            <w:szCs w:val="22"/>
          </w:rPr>
          <w:tab/>
        </w:r>
        <w:r w:rsidRPr="003C52E0">
          <w:rPr>
            <w:rFonts w:ascii="Arial" w:hAnsi="Arial" w:cs="Arial"/>
            <w:noProof/>
            <w:webHidden/>
            <w:sz w:val="22"/>
            <w:szCs w:val="22"/>
          </w:rPr>
          <w:fldChar w:fldCharType="begin"/>
        </w:r>
        <w:r w:rsidRPr="003C52E0">
          <w:rPr>
            <w:rFonts w:ascii="Arial" w:hAnsi="Arial" w:cs="Arial"/>
            <w:noProof/>
            <w:webHidden/>
            <w:sz w:val="22"/>
            <w:szCs w:val="22"/>
          </w:rPr>
          <w:instrText xml:space="preserve"> PAGEREF _Toc171793805 \h </w:instrText>
        </w:r>
        <w:r w:rsidRPr="003C52E0">
          <w:rPr>
            <w:rFonts w:ascii="Arial" w:hAnsi="Arial" w:cs="Arial"/>
            <w:noProof/>
            <w:webHidden/>
            <w:sz w:val="22"/>
            <w:szCs w:val="22"/>
          </w:rPr>
        </w:r>
        <w:r w:rsidRPr="003C52E0">
          <w:rPr>
            <w:rFonts w:ascii="Arial" w:hAnsi="Arial" w:cs="Arial"/>
            <w:noProof/>
            <w:webHidden/>
            <w:sz w:val="22"/>
            <w:szCs w:val="22"/>
          </w:rPr>
          <w:fldChar w:fldCharType="separate"/>
        </w:r>
        <w:r w:rsidRPr="003C52E0">
          <w:rPr>
            <w:rFonts w:ascii="Arial" w:hAnsi="Arial" w:cs="Arial"/>
            <w:noProof/>
            <w:webHidden/>
            <w:sz w:val="22"/>
            <w:szCs w:val="22"/>
          </w:rPr>
          <w:t>9</w:t>
        </w:r>
        <w:r w:rsidRPr="003C52E0">
          <w:rPr>
            <w:rFonts w:ascii="Arial" w:hAnsi="Arial" w:cs="Arial"/>
            <w:noProof/>
            <w:webHidden/>
            <w:sz w:val="22"/>
            <w:szCs w:val="22"/>
          </w:rPr>
          <w:fldChar w:fldCharType="end"/>
        </w:r>
      </w:hyperlink>
    </w:p>
    <w:p w14:paraId="126610D9" w14:textId="5B9A0F5B" w:rsidR="00691754" w:rsidRPr="006D7077" w:rsidRDefault="001401EC" w:rsidP="000B4BF1">
      <w:pPr>
        <w:spacing w:before="120" w:after="0" w:line="240" w:lineRule="auto"/>
        <w:ind w:left="245"/>
      </w:pPr>
      <w:r w:rsidRPr="003C52E0">
        <w:rPr>
          <w:rFonts w:cs="Arial"/>
        </w:rPr>
        <w:fldChar w:fldCharType="end"/>
      </w:r>
    </w:p>
    <w:p w14:paraId="70A1199D" w14:textId="77777777" w:rsidR="00691754" w:rsidRPr="006D7077" w:rsidRDefault="00691754" w:rsidP="000B4BF1">
      <w:pPr>
        <w:spacing w:before="120" w:after="0" w:line="240" w:lineRule="auto"/>
        <w:ind w:left="245"/>
      </w:pPr>
    </w:p>
    <w:p w14:paraId="6F60927F" w14:textId="77777777" w:rsidR="00691754" w:rsidRDefault="00691754" w:rsidP="000B4BF1">
      <w:pPr>
        <w:spacing w:after="0" w:line="240" w:lineRule="auto"/>
        <w:ind w:right="-360"/>
      </w:pPr>
    </w:p>
    <w:p w14:paraId="66E0F2B8" w14:textId="77777777" w:rsidR="00691754" w:rsidRDefault="00691754" w:rsidP="000B4BF1">
      <w:pPr>
        <w:spacing w:after="0" w:line="240" w:lineRule="auto"/>
        <w:ind w:right="-360"/>
      </w:pPr>
    </w:p>
    <w:p w14:paraId="5ECC5BED" w14:textId="77777777" w:rsidR="00691754" w:rsidRDefault="00691754" w:rsidP="000B4BF1">
      <w:pPr>
        <w:spacing w:after="0" w:line="240" w:lineRule="auto"/>
        <w:ind w:right="-360"/>
      </w:pPr>
    </w:p>
    <w:p w14:paraId="60EF8031" w14:textId="77777777" w:rsidR="00691754" w:rsidRDefault="00691754" w:rsidP="000B4BF1">
      <w:pPr>
        <w:spacing w:after="0" w:line="240" w:lineRule="auto"/>
        <w:ind w:right="-360"/>
      </w:pPr>
      <w:r w:rsidRPr="00A83555">
        <w:br w:type="page"/>
      </w:r>
    </w:p>
    <w:p w14:paraId="1A849716" w14:textId="77777777" w:rsidR="001562EB" w:rsidRPr="00182857" w:rsidRDefault="001562EB" w:rsidP="000B4BF1">
      <w:pPr>
        <w:spacing w:after="0" w:line="240" w:lineRule="auto"/>
        <w:jc w:val="center"/>
        <w:rPr>
          <w:bCs/>
          <w:sz w:val="48"/>
          <w:szCs w:val="48"/>
        </w:rPr>
      </w:pPr>
      <w:r w:rsidRPr="00182857">
        <w:rPr>
          <w:b/>
          <w:bCs/>
          <w:sz w:val="48"/>
          <w:szCs w:val="48"/>
        </w:rPr>
        <w:lastRenderedPageBreak/>
        <w:t>CHAPTER 14</w:t>
      </w:r>
    </w:p>
    <w:p w14:paraId="6BA4D8E4" w14:textId="7BE48B60" w:rsidR="001562EB" w:rsidRPr="00182857" w:rsidRDefault="00EC7118" w:rsidP="000B4BF1">
      <w:pPr>
        <w:spacing w:after="0" w:line="240" w:lineRule="auto"/>
        <w:jc w:val="center"/>
        <w:rPr>
          <w:bCs/>
          <w:sz w:val="48"/>
          <w:szCs w:val="48"/>
        </w:rPr>
      </w:pPr>
      <w:r>
        <w:rPr>
          <w:b/>
          <w:bCs/>
          <w:sz w:val="48"/>
          <w:szCs w:val="48"/>
        </w:rPr>
        <w:t xml:space="preserve">SINGLE </w:t>
      </w:r>
      <w:r w:rsidR="001562EB" w:rsidRPr="00182857">
        <w:rPr>
          <w:b/>
          <w:bCs/>
          <w:sz w:val="48"/>
          <w:szCs w:val="48"/>
        </w:rPr>
        <w:t>AUDIT REQUIREMENTS</w:t>
      </w:r>
    </w:p>
    <w:p w14:paraId="0BAAC679" w14:textId="77777777" w:rsidR="001562EB" w:rsidRDefault="001562EB" w:rsidP="000B4BF1">
      <w:pPr>
        <w:spacing w:line="240" w:lineRule="auto"/>
      </w:pPr>
      <w:bookmarkStart w:id="1" w:name="_Toc504554746"/>
      <w:bookmarkStart w:id="2" w:name="_Toc20724958"/>
      <w:bookmarkStart w:id="3" w:name="_Toc38100730"/>
    </w:p>
    <w:p w14:paraId="21626067" w14:textId="30C8351F" w:rsidR="00691754" w:rsidRPr="0015287A" w:rsidRDefault="00691754" w:rsidP="000B4BF1">
      <w:pPr>
        <w:pStyle w:val="Heading1"/>
      </w:pPr>
      <w:bookmarkStart w:id="4" w:name="_Toc116636776"/>
      <w:bookmarkStart w:id="5" w:name="_Toc171793794"/>
      <w:r>
        <w:t xml:space="preserve">14.0 </w:t>
      </w:r>
      <w:r w:rsidRPr="00A83555">
        <w:t>Introduction</w:t>
      </w:r>
      <w:bookmarkEnd w:id="1"/>
      <w:bookmarkEnd w:id="2"/>
      <w:bookmarkEnd w:id="3"/>
      <w:bookmarkEnd w:id="4"/>
      <w:bookmarkEnd w:id="5"/>
    </w:p>
    <w:p w14:paraId="56190477" w14:textId="77777777" w:rsidR="00691754" w:rsidRPr="00A83555" w:rsidRDefault="00691754" w:rsidP="000B4BF1">
      <w:pPr>
        <w:spacing w:line="240" w:lineRule="auto"/>
      </w:pPr>
    </w:p>
    <w:p w14:paraId="402532D5" w14:textId="66154C1B" w:rsidR="001562EB" w:rsidRDefault="00691754" w:rsidP="000B4BF1">
      <w:pPr>
        <w:spacing w:line="240" w:lineRule="auto"/>
        <w:jc w:val="both"/>
      </w:pPr>
      <w:r w:rsidRPr="00967668">
        <w:t>This chapter presents federal audit requirements set forth by Title 31, Chapter 75 of the United States Code.</w:t>
      </w:r>
      <w:r>
        <w:t xml:space="preserve"> The</w:t>
      </w:r>
      <w:r w:rsidRPr="00967668">
        <w:t xml:space="preserve"> Grant Recipient </w:t>
      </w:r>
      <w:r>
        <w:t xml:space="preserve">is </w:t>
      </w:r>
      <w:r w:rsidRPr="00967668">
        <w:t>responsible for all funds expended and may be required to undergo a Single</w:t>
      </w:r>
      <w:r>
        <w:t xml:space="preserve"> Audit</w:t>
      </w:r>
      <w:r w:rsidRPr="00967668">
        <w:t xml:space="preserve"> or Program Specific Audit under federal guidelines</w:t>
      </w:r>
      <w:r w:rsidR="001562EB">
        <w:t>.</w:t>
      </w:r>
      <w:r w:rsidR="001562EB">
        <w:rPr>
          <w:rStyle w:val="FootnoteReference"/>
        </w:rPr>
        <w:footnoteReference w:id="2"/>
      </w:r>
      <w:r w:rsidRPr="00967668">
        <w:t xml:space="preserve">.  </w:t>
      </w:r>
      <w:bookmarkStart w:id="6" w:name="_Toc20724959"/>
      <w:bookmarkStart w:id="7" w:name="_Toc38100731"/>
    </w:p>
    <w:p w14:paraId="40DBD808" w14:textId="400B57DE" w:rsidR="00FC7691" w:rsidRPr="00182857" w:rsidRDefault="00FC7691" w:rsidP="000B4BF1">
      <w:pPr>
        <w:spacing w:after="0" w:line="240" w:lineRule="auto"/>
        <w:jc w:val="both"/>
      </w:pPr>
      <w:r w:rsidRPr="00182857">
        <w:t>TxCDBG funds are reported under Assistance Listing Number (ALN) 14.228 – this identifier was formerly known as the Catalog of Federal Domestic Assistance (CFDA) number.</w:t>
      </w:r>
    </w:p>
    <w:p w14:paraId="44548115" w14:textId="77777777" w:rsidR="00FC7691" w:rsidRDefault="00FC7691" w:rsidP="000B4BF1">
      <w:pPr>
        <w:spacing w:after="0" w:line="240" w:lineRule="auto"/>
      </w:pPr>
    </w:p>
    <w:p w14:paraId="5CB576D0" w14:textId="77777777" w:rsidR="00CE5B30" w:rsidRPr="00FC7691" w:rsidRDefault="00CE5B30" w:rsidP="000B4BF1">
      <w:pPr>
        <w:spacing w:after="0" w:line="240" w:lineRule="auto"/>
      </w:pPr>
    </w:p>
    <w:p w14:paraId="72EEC654" w14:textId="77777777" w:rsidR="00691754" w:rsidRPr="00A83555" w:rsidRDefault="00691754" w:rsidP="000B4BF1">
      <w:pPr>
        <w:pStyle w:val="Heading1"/>
      </w:pPr>
      <w:bookmarkStart w:id="8" w:name="_Toc116636777"/>
      <w:bookmarkStart w:id="9" w:name="_Toc171793795"/>
      <w:r w:rsidRPr="00A83555">
        <w:t>14.</w:t>
      </w:r>
      <w:r>
        <w:t>1</w:t>
      </w:r>
      <w:r w:rsidRPr="00A83555">
        <w:t xml:space="preserve"> Types of Audits</w:t>
      </w:r>
      <w:bookmarkEnd w:id="8"/>
      <w:bookmarkEnd w:id="9"/>
    </w:p>
    <w:p w14:paraId="4D3B7967" w14:textId="77777777" w:rsidR="00691754" w:rsidRPr="00A83555" w:rsidRDefault="00691754" w:rsidP="000B4BF1">
      <w:pPr>
        <w:spacing w:after="0" w:line="240" w:lineRule="auto"/>
      </w:pPr>
    </w:p>
    <w:p w14:paraId="7DAD4C0A" w14:textId="6CC1F2ED" w:rsidR="00691754" w:rsidRDefault="00691754" w:rsidP="000B4BF1">
      <w:pPr>
        <w:spacing w:after="0" w:line="240" w:lineRule="auto"/>
        <w:jc w:val="both"/>
      </w:pPr>
      <w:r w:rsidRPr="00A83555">
        <w:t xml:space="preserve">The type of audit required is based on the total federal financial assistance expended by </w:t>
      </w:r>
      <w:r>
        <w:t xml:space="preserve">the Grant Recipient </w:t>
      </w:r>
      <w:r w:rsidRPr="00A83555">
        <w:t>in any given fiscal year and/or number of federal programs involved.</w:t>
      </w:r>
      <w:r>
        <w:t xml:space="preserve"> </w:t>
      </w:r>
      <w:r w:rsidRPr="00A83555">
        <w:t>Currently, any government or nonprofit entity that expends $</w:t>
      </w:r>
      <w:r>
        <w:t>75</w:t>
      </w:r>
      <w:r w:rsidRPr="00A83555">
        <w:t xml:space="preserve">0,000 or more in total federal awards within the Grant Recipient’s fiscal year must have a Single Audit </w:t>
      </w:r>
      <w:r>
        <w:t xml:space="preserve">(SA) </w:t>
      </w:r>
      <w:r w:rsidRPr="00A83555">
        <w:t>or a Program Specific Audit conducted for that year.</w:t>
      </w:r>
      <w:r w:rsidR="001562EB">
        <w:rPr>
          <w:rStyle w:val="FootnoteReference"/>
        </w:rPr>
        <w:footnoteReference w:id="3"/>
      </w:r>
      <w:r w:rsidRPr="00A83555">
        <w:t xml:space="preserve"> </w:t>
      </w:r>
      <w:r>
        <w:t>Note that similar single audit requirements apply to the expenditure of state awards, which are governed by the State of Texas Single Audit Circular contained in the Texas Grant Management Standards (TGMS) maintained by the Texas Comptroller of Public Accounts.  The TxCD</w:t>
      </w:r>
      <w:r w:rsidR="0073561E">
        <w:t>B</w:t>
      </w:r>
      <w:r>
        <w:t>G program’s single audit reporting requirements in this chapter apply only to federal grant expenditures which are subject to federal policies.</w:t>
      </w:r>
    </w:p>
    <w:p w14:paraId="01DF6854" w14:textId="77777777" w:rsidR="006D7077" w:rsidRDefault="006D7077" w:rsidP="000B4BF1">
      <w:pPr>
        <w:spacing w:after="0" w:line="240" w:lineRule="auto"/>
      </w:pPr>
    </w:p>
    <w:p w14:paraId="341FA49C" w14:textId="24D9F5F0" w:rsidR="00834AD3" w:rsidRPr="00182857" w:rsidRDefault="00D74E08" w:rsidP="000B4BF1">
      <w:pPr>
        <w:spacing w:after="0" w:line="240" w:lineRule="auto"/>
      </w:pPr>
      <w:r w:rsidRPr="00182857">
        <w:rPr>
          <w:b/>
          <w:bCs/>
        </w:rPr>
        <w:t>NOTE</w:t>
      </w:r>
      <w:r w:rsidR="00834AD3" w:rsidRPr="00182857">
        <w:t>: For fiscal years prior to 2015, request technical assistance to determine the single audit threshold.</w:t>
      </w:r>
    </w:p>
    <w:p w14:paraId="6A786803" w14:textId="77777777" w:rsidR="00691754" w:rsidRPr="007D4FB4" w:rsidRDefault="00691754" w:rsidP="000B4BF1">
      <w:pPr>
        <w:spacing w:after="0" w:line="240" w:lineRule="auto"/>
        <w:rPr>
          <w:rFonts w:cs="Arial"/>
          <w:b/>
          <w:bCs/>
          <w:u w:val="single"/>
        </w:rPr>
      </w:pPr>
    </w:p>
    <w:p w14:paraId="283B3021" w14:textId="77777777" w:rsidR="00691754" w:rsidRPr="00282AD2" w:rsidRDefault="00691754" w:rsidP="000B4BF1">
      <w:pPr>
        <w:pStyle w:val="Heading2"/>
      </w:pPr>
      <w:bookmarkStart w:id="10" w:name="_Toc116636778"/>
      <w:bookmarkStart w:id="11" w:name="_Toc171793796"/>
      <w:r w:rsidRPr="00282AD2">
        <w:t>14.1.1 Program</w:t>
      </w:r>
      <w:r>
        <w:t>-</w:t>
      </w:r>
      <w:r w:rsidRPr="00282AD2">
        <w:t>Specific Audit</w:t>
      </w:r>
      <w:bookmarkEnd w:id="6"/>
      <w:bookmarkEnd w:id="7"/>
      <w:bookmarkEnd w:id="10"/>
      <w:bookmarkEnd w:id="11"/>
    </w:p>
    <w:p w14:paraId="01B23131" w14:textId="77777777" w:rsidR="00691754" w:rsidRDefault="00691754" w:rsidP="000B4BF1">
      <w:pPr>
        <w:pStyle w:val="BodyText"/>
        <w:spacing w:line="240" w:lineRule="auto"/>
      </w:pPr>
    </w:p>
    <w:p w14:paraId="2C15D80E" w14:textId="1991E960" w:rsidR="00691754" w:rsidRPr="00A83555" w:rsidRDefault="00691754" w:rsidP="000B4BF1">
      <w:pPr>
        <w:pStyle w:val="BodyText"/>
        <w:spacing w:line="240" w:lineRule="auto"/>
      </w:pPr>
      <w:r w:rsidRPr="00A83555">
        <w:t>A program</w:t>
      </w:r>
      <w:r>
        <w:t>-</w:t>
      </w:r>
      <w:r w:rsidRPr="00A83555">
        <w:t xml:space="preserve">specific audit is an audit of one federal program, such as </w:t>
      </w:r>
      <w:r>
        <w:t>CDBG</w:t>
      </w:r>
      <w:r w:rsidRPr="00A83555">
        <w:t>.</w:t>
      </w:r>
      <w:r>
        <w:t xml:space="preserve"> </w:t>
      </w:r>
      <w:r w:rsidRPr="00A83555">
        <w:t>A program-specific audit is allowed when the recipient or sub</w:t>
      </w:r>
      <w:r>
        <w:t>-</w:t>
      </w:r>
      <w:r w:rsidRPr="00A83555">
        <w:t>recipient expends $</w:t>
      </w:r>
      <w:r>
        <w:t>750</w:t>
      </w:r>
      <w:r w:rsidRPr="00A83555">
        <w:t xml:space="preserve">,000 </w:t>
      </w:r>
      <w:r>
        <w:t xml:space="preserve">or more </w:t>
      </w:r>
      <w:r w:rsidRPr="00A83555">
        <w:t xml:space="preserve">in total federal assistance under only one federal program and the federal program laws, regulations or </w:t>
      </w:r>
      <w:r w:rsidR="009214FE">
        <w:t>Grant Agreement</w:t>
      </w:r>
      <w:r w:rsidRPr="00A83555">
        <w:t xml:space="preserve">s do not require a Single Audit of the </w:t>
      </w:r>
      <w:bookmarkStart w:id="12" w:name="_Toc20724960"/>
      <w:bookmarkStart w:id="13" w:name="_Toc38100732"/>
      <w:r>
        <w:t xml:space="preserve">Grant Recipient. </w:t>
      </w:r>
    </w:p>
    <w:p w14:paraId="08CDA0F4" w14:textId="77777777" w:rsidR="00691754" w:rsidRPr="00A83555" w:rsidRDefault="00691754" w:rsidP="000B4BF1">
      <w:pPr>
        <w:spacing w:after="0" w:line="240" w:lineRule="auto"/>
        <w:jc w:val="both"/>
      </w:pPr>
    </w:p>
    <w:p w14:paraId="53A474AD" w14:textId="77777777" w:rsidR="00691754" w:rsidRPr="00A83555" w:rsidRDefault="00691754" w:rsidP="000B4BF1">
      <w:pPr>
        <w:pStyle w:val="Heading2"/>
      </w:pPr>
      <w:bookmarkStart w:id="14" w:name="_Toc116636779"/>
      <w:bookmarkStart w:id="15" w:name="_Toc171793797"/>
      <w:r w:rsidRPr="00A83555">
        <w:t>14.</w:t>
      </w:r>
      <w:r>
        <w:t>1</w:t>
      </w:r>
      <w:r w:rsidRPr="00A83555">
        <w:t>.2 Single Audit</w:t>
      </w:r>
      <w:bookmarkEnd w:id="12"/>
      <w:bookmarkEnd w:id="13"/>
      <w:bookmarkEnd w:id="14"/>
      <w:bookmarkEnd w:id="15"/>
    </w:p>
    <w:p w14:paraId="671CE7FD" w14:textId="77777777" w:rsidR="00691754" w:rsidRDefault="00691754" w:rsidP="000B4BF1">
      <w:pPr>
        <w:pStyle w:val="BodyText"/>
        <w:spacing w:line="240" w:lineRule="auto"/>
      </w:pPr>
    </w:p>
    <w:p w14:paraId="5AFCB844" w14:textId="77777777" w:rsidR="00691754" w:rsidRPr="00A83555" w:rsidRDefault="00691754" w:rsidP="000B4BF1">
      <w:pPr>
        <w:pStyle w:val="BodyText"/>
        <w:spacing w:line="240" w:lineRule="auto"/>
      </w:pPr>
      <w:r w:rsidRPr="00A83555">
        <w:t xml:space="preserve">A </w:t>
      </w:r>
      <w:r>
        <w:t xml:space="preserve">single audit (SA) </w:t>
      </w:r>
      <w:r w:rsidRPr="00A83555">
        <w:t>is an audit of:</w:t>
      </w:r>
    </w:p>
    <w:p w14:paraId="2C35DD00" w14:textId="77777777" w:rsidR="00691754" w:rsidRPr="006709E3" w:rsidRDefault="00691754" w:rsidP="000B4BF1">
      <w:pPr>
        <w:pStyle w:val="BodyText1"/>
        <w:spacing w:line="240" w:lineRule="auto"/>
      </w:pPr>
      <w:r w:rsidRPr="006709E3">
        <w:t>The Grant Recipient’s entire financial statements referred to as a financial statement audit or Comprehensive Annual Financial Report (CAFR)</w:t>
      </w:r>
      <w:r>
        <w:t>;</w:t>
      </w:r>
      <w:r w:rsidRPr="006709E3">
        <w:t xml:space="preserve"> and</w:t>
      </w:r>
    </w:p>
    <w:p w14:paraId="296C09BD" w14:textId="77777777" w:rsidR="00691754" w:rsidRPr="006709E3" w:rsidRDefault="00691754" w:rsidP="000B4BF1">
      <w:pPr>
        <w:pStyle w:val="BodyText1"/>
        <w:spacing w:line="240" w:lineRule="auto"/>
      </w:pPr>
      <w:r w:rsidRPr="006709E3">
        <w:t>Federal awards from all applicable federal programs, referred to as the Single Audit Supplemental Reports (SAS).</w:t>
      </w:r>
      <w:r>
        <w:t xml:space="preserve"> </w:t>
      </w:r>
      <w:r w:rsidRPr="006709E3">
        <w:t>These reports include the Schedule of Expenditures of Federal Awards (SEFA).</w:t>
      </w:r>
    </w:p>
    <w:p w14:paraId="30BE6F1A" w14:textId="77777777" w:rsidR="00691754" w:rsidRDefault="00691754" w:rsidP="000B4BF1">
      <w:pPr>
        <w:spacing w:after="0" w:line="240" w:lineRule="auto"/>
        <w:jc w:val="both"/>
      </w:pPr>
    </w:p>
    <w:p w14:paraId="14B91150" w14:textId="2CBDDE9D" w:rsidR="00691754" w:rsidRDefault="00691754" w:rsidP="000B4BF1">
      <w:pPr>
        <w:pStyle w:val="BodyText"/>
        <w:spacing w:line="240" w:lineRule="auto"/>
      </w:pPr>
      <w:r>
        <w:t xml:space="preserve">A single audit is required when a Grant Recipient expends $750,000 or more </w:t>
      </w:r>
      <w:r w:rsidR="00D521CB">
        <w:t xml:space="preserve">in federal awards </w:t>
      </w:r>
      <w:r>
        <w:t>during the</w:t>
      </w:r>
      <w:r w:rsidR="00D521CB">
        <w:t xml:space="preserve"> local </w:t>
      </w:r>
      <w:r w:rsidR="009A08F1">
        <w:t xml:space="preserve">government’s </w:t>
      </w:r>
      <w:r>
        <w:t xml:space="preserve">fiscal year. </w:t>
      </w:r>
    </w:p>
    <w:p w14:paraId="35876C9D" w14:textId="77777777" w:rsidR="00691754" w:rsidRPr="00302658" w:rsidRDefault="00691754" w:rsidP="000B4BF1">
      <w:pPr>
        <w:spacing w:after="0" w:line="240" w:lineRule="auto"/>
        <w:jc w:val="both"/>
      </w:pPr>
    </w:p>
    <w:p w14:paraId="275E8C64" w14:textId="77777777" w:rsidR="00691754" w:rsidRPr="008D46AD" w:rsidRDefault="00691754" w:rsidP="000B4BF1">
      <w:pPr>
        <w:pStyle w:val="Heading2"/>
      </w:pPr>
      <w:bookmarkStart w:id="16" w:name="_Toc116636780"/>
      <w:bookmarkStart w:id="17" w:name="_Toc171793798"/>
      <w:r>
        <w:t xml:space="preserve">14.1.3 </w:t>
      </w:r>
      <w:r w:rsidRPr="008D46AD">
        <w:t>Annual Financial Statement Audit</w:t>
      </w:r>
      <w:bookmarkEnd w:id="16"/>
      <w:bookmarkEnd w:id="17"/>
    </w:p>
    <w:p w14:paraId="713CAB7F" w14:textId="77777777" w:rsidR="00691754" w:rsidRDefault="00691754" w:rsidP="000B4BF1">
      <w:pPr>
        <w:pStyle w:val="BodyText"/>
        <w:spacing w:line="240" w:lineRule="auto"/>
      </w:pPr>
    </w:p>
    <w:p w14:paraId="3F8C18CE" w14:textId="77777777" w:rsidR="00691754" w:rsidRPr="006E529A" w:rsidRDefault="00691754" w:rsidP="000B4BF1">
      <w:pPr>
        <w:pStyle w:val="BodyText"/>
        <w:spacing w:line="240" w:lineRule="auto"/>
      </w:pPr>
      <w:r w:rsidRPr="006E529A">
        <w:t xml:space="preserve">In comparison, an Annual Financial Statement audit is required for all municipalities and counties by the Local Government Code. All Grant Recipients should </w:t>
      </w:r>
      <w:proofErr w:type="gramStart"/>
      <w:r w:rsidRPr="006E529A">
        <w:t>be in compliance with</w:t>
      </w:r>
      <w:proofErr w:type="gramEnd"/>
      <w:r w:rsidRPr="006E529A">
        <w:t xml:space="preserve"> these requirements; TDA requires that the Grant Recipient submit the most recent fiscal year audit report at the time of application (see application guide for audit report requirements), or at any time that TDA deems it necessary to review the Grant Recipient’s financial capacity. This state audit requirement is separate from the federal </w:t>
      </w:r>
      <w:r>
        <w:t xml:space="preserve">SA </w:t>
      </w:r>
      <w:r w:rsidRPr="006E529A">
        <w:t xml:space="preserve">requirements. </w:t>
      </w:r>
    </w:p>
    <w:p w14:paraId="7CA05F70" w14:textId="77777777" w:rsidR="00691754" w:rsidRDefault="00691754" w:rsidP="000B4BF1">
      <w:pPr>
        <w:spacing w:after="0" w:line="240" w:lineRule="auto"/>
        <w:jc w:val="both"/>
      </w:pPr>
    </w:p>
    <w:p w14:paraId="2F7A4C44" w14:textId="77777777" w:rsidR="00691754" w:rsidRPr="008D46AD" w:rsidRDefault="00691754" w:rsidP="000B4BF1">
      <w:pPr>
        <w:spacing w:after="0" w:line="240" w:lineRule="auto"/>
        <w:jc w:val="both"/>
      </w:pPr>
    </w:p>
    <w:p w14:paraId="01CC9ADC" w14:textId="0B11ECF4" w:rsidR="00691754" w:rsidRPr="00182857" w:rsidRDefault="00691754" w:rsidP="000B4BF1">
      <w:pPr>
        <w:pStyle w:val="Heading1"/>
      </w:pPr>
      <w:bookmarkStart w:id="18" w:name="_Toc116636781"/>
      <w:bookmarkStart w:id="19" w:name="_Toc171793799"/>
      <w:r w:rsidRPr="006D7077">
        <w:t>14.2 Conducting a Single Audit</w:t>
      </w:r>
      <w:r w:rsidR="006D7077">
        <w:t xml:space="preserve"> </w:t>
      </w:r>
      <w:r w:rsidRPr="006D7077">
        <w:t>and Preparing the Report</w:t>
      </w:r>
      <w:bookmarkEnd w:id="18"/>
      <w:bookmarkEnd w:id="19"/>
    </w:p>
    <w:p w14:paraId="215D8858" w14:textId="10D40DDD" w:rsidR="00691754" w:rsidRPr="0050116D" w:rsidRDefault="00691754" w:rsidP="000B4BF1">
      <w:pPr>
        <w:spacing w:after="0" w:line="240" w:lineRule="auto"/>
        <w:jc w:val="both"/>
      </w:pPr>
    </w:p>
    <w:p w14:paraId="1C446812" w14:textId="77777777" w:rsidR="00691754" w:rsidRPr="006E529A" w:rsidRDefault="00691754" w:rsidP="000B4BF1">
      <w:pPr>
        <w:pStyle w:val="BoldArial11"/>
      </w:pPr>
      <w:bookmarkStart w:id="20" w:name="_Toc504554749"/>
      <w:bookmarkStart w:id="21" w:name="_Toc20724973"/>
      <w:bookmarkStart w:id="22" w:name="_Toc38100745"/>
      <w:r w:rsidRPr="006E529A">
        <w:t>Step 1</w:t>
      </w:r>
      <w:r>
        <w:t>. Consider the</w:t>
      </w:r>
      <w:r w:rsidRPr="006E529A">
        <w:t xml:space="preserve"> Audit </w:t>
      </w:r>
      <w:r>
        <w:t>Threshold in TDA-GO</w:t>
      </w:r>
    </w:p>
    <w:p w14:paraId="07594BB1" w14:textId="668F7C2F" w:rsidR="00691754" w:rsidRPr="00EA703A" w:rsidRDefault="00691754" w:rsidP="000B4BF1">
      <w:pPr>
        <w:pStyle w:val="BodyText"/>
        <w:spacing w:line="240" w:lineRule="auto"/>
        <w:rPr>
          <w:b/>
          <w:bCs/>
        </w:rPr>
      </w:pPr>
      <w:r w:rsidRPr="0050116D">
        <w:t>Grant Recipient</w:t>
      </w:r>
      <w:r>
        <w:t>s</w:t>
      </w:r>
      <w:r w:rsidRPr="0050116D">
        <w:t xml:space="preserve"> with a</w:t>
      </w:r>
      <w:r>
        <w:t>ny</w:t>
      </w:r>
      <w:r w:rsidRPr="0050116D">
        <w:t xml:space="preserve"> TxCDBG </w:t>
      </w:r>
      <w:r>
        <w:t>grant</w:t>
      </w:r>
      <w:r w:rsidRPr="0050116D">
        <w:t xml:space="preserve"> that was open at any point during the fiscal year must submit a</w:t>
      </w:r>
      <w:r>
        <w:t xml:space="preserve">n </w:t>
      </w:r>
      <w:r w:rsidRPr="00182857">
        <w:t xml:space="preserve">Organizational </w:t>
      </w:r>
      <w:r w:rsidR="00BB2A6A" w:rsidRPr="00182857">
        <w:t xml:space="preserve">Compliance - </w:t>
      </w:r>
      <w:r w:rsidRPr="00182857">
        <w:t xml:space="preserve">Single Audit </w:t>
      </w:r>
      <w:r w:rsidR="00BB2A6A" w:rsidRPr="00182857">
        <w:t>Report</w:t>
      </w:r>
      <w:r w:rsidRPr="00182857">
        <w:t xml:space="preserve"> (</w:t>
      </w:r>
      <w:r w:rsidR="00BB2A6A" w:rsidRPr="00182857">
        <w:t>OCSAR</w:t>
      </w:r>
      <w:r w:rsidRPr="00182857">
        <w:t>)</w:t>
      </w:r>
      <w:r w:rsidRPr="001562EB">
        <w:t xml:space="preserve"> in TDA-GO</w:t>
      </w:r>
      <w:r w:rsidRPr="001562EB">
        <w:rPr>
          <w:b/>
        </w:rPr>
        <w:t>.</w:t>
      </w:r>
      <w:r w:rsidRPr="001562EB">
        <w:t xml:space="preserve"> For this purpose, “open” means that at least one day in the fiscal year is </w:t>
      </w:r>
      <w:r w:rsidRPr="001562EB">
        <w:rPr>
          <w:i/>
          <w:iCs/>
        </w:rPr>
        <w:t xml:space="preserve">after </w:t>
      </w:r>
      <w:r w:rsidRPr="001562EB">
        <w:t xml:space="preserve">the </w:t>
      </w:r>
      <w:r w:rsidR="009214FE">
        <w:t>Grant Agreement</w:t>
      </w:r>
      <w:r w:rsidRPr="001562EB">
        <w:t xml:space="preserve"> start date, and </w:t>
      </w:r>
      <w:r w:rsidRPr="001562EB">
        <w:rPr>
          <w:i/>
          <w:iCs/>
        </w:rPr>
        <w:t>before</w:t>
      </w:r>
      <w:r w:rsidRPr="001562EB">
        <w:t xml:space="preserve"> the Project Completion Report is submitted. </w:t>
      </w:r>
      <w:r w:rsidRPr="001562EB">
        <w:rPr>
          <w:bCs/>
        </w:rPr>
        <w:t xml:space="preserve">The </w:t>
      </w:r>
      <w:r w:rsidR="00BB2A6A" w:rsidRPr="00182857">
        <w:t>OCSAR</w:t>
      </w:r>
      <w:r w:rsidR="00BB2A6A" w:rsidRPr="001562EB">
        <w:rPr>
          <w:bCs/>
        </w:rPr>
        <w:t xml:space="preserve"> </w:t>
      </w:r>
      <w:r w:rsidRPr="001562EB">
        <w:rPr>
          <w:bCs/>
        </w:rPr>
        <w:t xml:space="preserve">can </w:t>
      </w:r>
      <w:r w:rsidRPr="00E637CC">
        <w:rPr>
          <w:bCs/>
        </w:rPr>
        <w:t xml:space="preserve">be prepared as soon as the day after </w:t>
      </w:r>
      <w:r w:rsidR="00D521CB">
        <w:rPr>
          <w:bCs/>
        </w:rPr>
        <w:t xml:space="preserve">the </w:t>
      </w:r>
      <w:r w:rsidRPr="00E637CC">
        <w:rPr>
          <w:bCs/>
        </w:rPr>
        <w:t>fiscal year end of the Grant Recipient’s organization.</w:t>
      </w:r>
      <w:r w:rsidRPr="00EA703A">
        <w:rPr>
          <w:b/>
          <w:bCs/>
        </w:rPr>
        <w:t xml:space="preserve"> </w:t>
      </w:r>
    </w:p>
    <w:p w14:paraId="07B96DEA" w14:textId="77777777" w:rsidR="00691754" w:rsidRPr="00DD4100" w:rsidRDefault="00691754" w:rsidP="000B4BF1">
      <w:pPr>
        <w:pStyle w:val="BodyText"/>
        <w:spacing w:line="240" w:lineRule="auto"/>
        <w:rPr>
          <w:szCs w:val="22"/>
        </w:rPr>
      </w:pPr>
    </w:p>
    <w:p w14:paraId="6FBA6EB7" w14:textId="0C56F6F7" w:rsidR="00691754" w:rsidRPr="001562EB" w:rsidRDefault="00691754" w:rsidP="000B4BF1">
      <w:pPr>
        <w:pStyle w:val="BodyText"/>
        <w:spacing w:line="240" w:lineRule="auto"/>
        <w:rPr>
          <w:szCs w:val="22"/>
        </w:rPr>
      </w:pPr>
      <w:r w:rsidRPr="001562EB">
        <w:rPr>
          <w:szCs w:val="22"/>
        </w:rPr>
        <w:t xml:space="preserve">The </w:t>
      </w:r>
      <w:r w:rsidR="00BB2A6A" w:rsidRPr="00182857">
        <w:t>OCSAR</w:t>
      </w:r>
      <w:r w:rsidR="00BB2A6A" w:rsidRPr="001562EB">
        <w:rPr>
          <w:szCs w:val="22"/>
        </w:rPr>
        <w:t xml:space="preserve"> </w:t>
      </w:r>
      <w:r w:rsidRPr="001562EB">
        <w:rPr>
          <w:szCs w:val="22"/>
        </w:rPr>
        <w:t xml:space="preserve">must be completed by the Grant Recipient’s certifying officer, designee, or certified public accountant firm and </w:t>
      </w:r>
      <w:r w:rsidR="00D521CB">
        <w:rPr>
          <w:szCs w:val="22"/>
        </w:rPr>
        <w:t xml:space="preserve">officially affirmed </w:t>
      </w:r>
      <w:r w:rsidRPr="001562EB">
        <w:rPr>
          <w:szCs w:val="22"/>
        </w:rPr>
        <w:t xml:space="preserve">as to its accuracy and completeness. In TDA-GO, the </w:t>
      </w:r>
      <w:r w:rsidR="00BB2A6A" w:rsidRPr="00182857">
        <w:t>OCSAR</w:t>
      </w:r>
      <w:r w:rsidR="00BB2A6A" w:rsidRPr="001562EB">
        <w:rPr>
          <w:szCs w:val="22"/>
        </w:rPr>
        <w:t xml:space="preserve"> </w:t>
      </w:r>
      <w:r w:rsidRPr="001562EB">
        <w:rPr>
          <w:szCs w:val="22"/>
        </w:rPr>
        <w:t>is a document associated with the Grant Recipient organization, rather than a</w:t>
      </w:r>
      <w:r w:rsidR="00D521CB">
        <w:rPr>
          <w:szCs w:val="22"/>
        </w:rPr>
        <w:t xml:space="preserve"> </w:t>
      </w:r>
      <w:r w:rsidR="00CE5B30">
        <w:rPr>
          <w:szCs w:val="22"/>
        </w:rPr>
        <w:t xml:space="preserve">grant </w:t>
      </w:r>
      <w:r w:rsidR="00D521CB">
        <w:rPr>
          <w:szCs w:val="22"/>
        </w:rPr>
        <w:t>specific</w:t>
      </w:r>
      <w:r w:rsidRPr="001562EB">
        <w:rPr>
          <w:szCs w:val="22"/>
        </w:rPr>
        <w:t xml:space="preserve"> document for which a </w:t>
      </w:r>
      <w:r w:rsidR="00E61804" w:rsidRPr="001562EB">
        <w:rPr>
          <w:szCs w:val="22"/>
        </w:rPr>
        <w:t>third-party</w:t>
      </w:r>
      <w:r w:rsidRPr="001562EB">
        <w:rPr>
          <w:szCs w:val="22"/>
        </w:rPr>
        <w:t xml:space="preserve"> administrator has been procured or selected; administrative service providers do not have access to complete or certify the </w:t>
      </w:r>
      <w:r w:rsidR="004D2908" w:rsidRPr="00182857">
        <w:t>OCSAR</w:t>
      </w:r>
      <w:r w:rsidR="004D2908" w:rsidRPr="001562EB">
        <w:rPr>
          <w:szCs w:val="22"/>
        </w:rPr>
        <w:t xml:space="preserve"> </w:t>
      </w:r>
      <w:r w:rsidRPr="001562EB">
        <w:rPr>
          <w:szCs w:val="22"/>
        </w:rPr>
        <w:t xml:space="preserve">form on the Grant Recipient’s behalf.  </w:t>
      </w:r>
    </w:p>
    <w:p w14:paraId="53F7A25B" w14:textId="5E1C6EB9" w:rsidR="004D2908" w:rsidRPr="001562EB" w:rsidRDefault="004D2908" w:rsidP="000B4BF1">
      <w:pPr>
        <w:pStyle w:val="BodyText"/>
        <w:spacing w:line="240" w:lineRule="auto"/>
        <w:rPr>
          <w:szCs w:val="22"/>
        </w:rPr>
      </w:pPr>
    </w:p>
    <w:p w14:paraId="6F225DC9" w14:textId="5263153F" w:rsidR="006D7077" w:rsidRPr="00182857" w:rsidRDefault="006D7077" w:rsidP="000B4BF1">
      <w:pPr>
        <w:pStyle w:val="BodyText"/>
        <w:spacing w:line="240" w:lineRule="auto"/>
      </w:pPr>
      <w:r w:rsidRPr="006D7077">
        <w:rPr>
          <w:szCs w:val="22"/>
        </w:rPr>
        <w:t xml:space="preserve">Detailed step-by-step instructions for completing and submitting an </w:t>
      </w:r>
      <w:r>
        <w:rPr>
          <w:szCs w:val="22"/>
        </w:rPr>
        <w:t>OCSAR</w:t>
      </w:r>
      <w:r w:rsidRPr="006D7077">
        <w:rPr>
          <w:szCs w:val="22"/>
        </w:rPr>
        <w:t xml:space="preserve"> in TDA-GO may be found on the TDA website. </w:t>
      </w:r>
    </w:p>
    <w:p w14:paraId="1E9D084A" w14:textId="77777777" w:rsidR="00691754" w:rsidRPr="008D1C83" w:rsidRDefault="00691754" w:rsidP="000B4BF1">
      <w:pPr>
        <w:pStyle w:val="BodyText1"/>
        <w:numPr>
          <w:ilvl w:val="0"/>
          <w:numId w:val="0"/>
        </w:numPr>
        <w:spacing w:line="240" w:lineRule="auto"/>
        <w:ind w:left="720"/>
        <w:jc w:val="both"/>
        <w:rPr>
          <w:rFonts w:cs="Arial"/>
          <w:sz w:val="20"/>
        </w:rPr>
      </w:pPr>
    </w:p>
    <w:p w14:paraId="0953B9C8" w14:textId="4BF6609C" w:rsidR="00691754" w:rsidRPr="006E529A" w:rsidRDefault="00691754" w:rsidP="000B4BF1">
      <w:pPr>
        <w:pStyle w:val="BodyText"/>
        <w:spacing w:line="240" w:lineRule="auto"/>
      </w:pPr>
      <w:r w:rsidRPr="000F365B">
        <w:rPr>
          <w:b/>
          <w:bCs/>
        </w:rPr>
        <w:t>NOTE:</w:t>
      </w:r>
      <w:r w:rsidRPr="006E529A">
        <w:t xml:space="preserve"> </w:t>
      </w:r>
      <w:r w:rsidR="004D2908" w:rsidRPr="00182857">
        <w:t xml:space="preserve">If the OCSAR indicates that a Single Audit is </w:t>
      </w:r>
      <w:r w:rsidR="004D2908" w:rsidRPr="00182857">
        <w:rPr>
          <w:i/>
          <w:iCs/>
        </w:rPr>
        <w:t>not</w:t>
      </w:r>
      <w:r w:rsidR="004D2908" w:rsidRPr="00182857">
        <w:t xml:space="preserve"> required, skip to </w:t>
      </w:r>
      <w:r w:rsidR="004D2908" w:rsidRPr="00182857">
        <w:rPr>
          <w:b/>
          <w:bCs/>
        </w:rPr>
        <w:t>Step 6</w:t>
      </w:r>
      <w:r w:rsidR="004D2908" w:rsidRPr="00182857">
        <w:t xml:space="preserve">.  </w:t>
      </w:r>
      <w:r w:rsidRPr="001562EB">
        <w:t xml:space="preserve">Even </w:t>
      </w:r>
      <w:r w:rsidRPr="006E529A">
        <w:t xml:space="preserve">if a Grant Recipient is exempt from </w:t>
      </w:r>
      <w:r>
        <w:t xml:space="preserve">single audit </w:t>
      </w:r>
      <w:r w:rsidRPr="006E529A">
        <w:t>submission requirements for a particular fiscal year, records must be available for review or audit by appropriate officials of the federal agency, TDA, and the General Accounting Office (GAO).</w:t>
      </w:r>
    </w:p>
    <w:p w14:paraId="6C0AD84A" w14:textId="45E523CD" w:rsidR="00691754" w:rsidRDefault="00691754" w:rsidP="000B4BF1">
      <w:pPr>
        <w:spacing w:after="0" w:line="240" w:lineRule="auto"/>
      </w:pPr>
    </w:p>
    <w:p w14:paraId="77187648" w14:textId="77777777" w:rsidR="00691754" w:rsidRPr="00317E95" w:rsidRDefault="00691754" w:rsidP="000B4BF1">
      <w:pPr>
        <w:pStyle w:val="BoldArial11"/>
      </w:pPr>
      <w:r w:rsidRPr="00317E95">
        <w:t>Step 2</w:t>
      </w:r>
      <w:r>
        <w:t xml:space="preserve">. </w:t>
      </w:r>
      <w:r w:rsidRPr="00317E95">
        <w:t>Procure an Auditor</w:t>
      </w:r>
    </w:p>
    <w:p w14:paraId="007E9B7A" w14:textId="77777777" w:rsidR="00691754" w:rsidRDefault="00691754" w:rsidP="000B4BF1">
      <w:pPr>
        <w:pStyle w:val="BodyText"/>
        <w:spacing w:line="240" w:lineRule="auto"/>
      </w:pPr>
      <w:r>
        <w:t>If a single audit is required, t</w:t>
      </w:r>
      <w:r w:rsidRPr="00A83555">
        <w:t xml:space="preserve">he audit must be conducted </w:t>
      </w:r>
      <w:r w:rsidRPr="008D46AD">
        <w:rPr>
          <w:szCs w:val="22"/>
        </w:rPr>
        <w:t xml:space="preserve">by a </w:t>
      </w:r>
      <w:r w:rsidRPr="008D46AD">
        <w:rPr>
          <w:rFonts w:cs="Arial"/>
          <w:szCs w:val="22"/>
        </w:rPr>
        <w:t xml:space="preserve">Certified Public Accountant (CPA) </w:t>
      </w:r>
      <w:r w:rsidRPr="008D46AD">
        <w:rPr>
          <w:szCs w:val="22"/>
        </w:rPr>
        <w:t>who has</w:t>
      </w:r>
      <w:r w:rsidRPr="00A83555">
        <w:t xml:space="preserve"> a current license issued by the Texas State Board of Public Accountancy. </w:t>
      </w:r>
    </w:p>
    <w:p w14:paraId="141F396A" w14:textId="709C976C" w:rsidR="00691754" w:rsidRDefault="00691754" w:rsidP="000B4BF1">
      <w:pPr>
        <w:pStyle w:val="BodyText1"/>
        <w:spacing w:line="240" w:lineRule="auto"/>
      </w:pPr>
      <w:r w:rsidRPr="00A83555">
        <w:t xml:space="preserve">The CPA must meet all general standards concerning qualifications, independence, due professional care and quality control as </w:t>
      </w:r>
      <w:r w:rsidRPr="00904C76">
        <w:t xml:space="preserve">required by the current </w:t>
      </w:r>
      <w:r w:rsidRPr="00904C76">
        <w:rPr>
          <w:b/>
        </w:rPr>
        <w:t>Generally Accepted</w:t>
      </w:r>
      <w:r w:rsidRPr="00904C76">
        <w:t xml:space="preserve"> </w:t>
      </w:r>
      <w:r w:rsidRPr="00904C76">
        <w:rPr>
          <w:b/>
        </w:rPr>
        <w:t>Government Auditing Standards,</w:t>
      </w:r>
      <w:r w:rsidRPr="00904C76">
        <w:t xml:space="preserve"> including the </w:t>
      </w:r>
      <w:r w:rsidRPr="00A83555">
        <w:t>requirements for continuing professional educ</w:t>
      </w:r>
      <w:r>
        <w:t>ation and external peer reviews.</w:t>
      </w:r>
      <w:r w:rsidRPr="00A83555">
        <w:t xml:space="preserve"> </w:t>
      </w:r>
    </w:p>
    <w:p w14:paraId="0CEA63CA" w14:textId="16C21955" w:rsidR="00691754" w:rsidRDefault="00691754" w:rsidP="000B4BF1">
      <w:pPr>
        <w:pStyle w:val="BodyText1"/>
        <w:spacing w:line="240" w:lineRule="auto"/>
      </w:pPr>
      <w:r w:rsidRPr="00A83555">
        <w:t xml:space="preserve">Soliciting and contracting for professional auditing services are subject to all federal/state procurement requirements as discussed in </w:t>
      </w:r>
      <w:r w:rsidRPr="006775DA">
        <w:rPr>
          <w:bCs/>
          <w:i/>
          <w:iCs/>
        </w:rPr>
        <w:t>Chapter 5</w:t>
      </w:r>
      <w:r w:rsidR="00800B71">
        <w:rPr>
          <w:bCs/>
        </w:rPr>
        <w:t xml:space="preserve"> </w:t>
      </w:r>
      <w:r w:rsidRPr="004F2322">
        <w:rPr>
          <w:bCs/>
          <w:i/>
          <w:iCs/>
        </w:rPr>
        <w:t>Procurement</w:t>
      </w:r>
      <w:r w:rsidR="009214FE">
        <w:rPr>
          <w:bCs/>
          <w:i/>
          <w:iCs/>
        </w:rPr>
        <w:t xml:space="preserve"> Procedures</w:t>
      </w:r>
      <w:r w:rsidR="009214FE">
        <w:t>, s</w:t>
      </w:r>
      <w:r w:rsidRPr="009C4456">
        <w:t xml:space="preserve">ee also </w:t>
      </w:r>
      <w:r w:rsidRPr="00F3319A">
        <w:rPr>
          <w:i/>
          <w:iCs/>
        </w:rPr>
        <w:t>Sample Request for Proposals</w:t>
      </w:r>
      <w:r w:rsidRPr="001741FA">
        <w:rPr>
          <w:i/>
          <w:iCs/>
        </w:rPr>
        <w:t xml:space="preserve"> </w:t>
      </w:r>
      <w:r w:rsidR="00800B71">
        <w:rPr>
          <w:i/>
          <w:iCs/>
        </w:rPr>
        <w:t xml:space="preserve">for </w:t>
      </w:r>
      <w:r w:rsidRPr="001741FA">
        <w:rPr>
          <w:i/>
          <w:iCs/>
        </w:rPr>
        <w:t>Audit Services</w:t>
      </w:r>
      <w:r w:rsidRPr="00A83555">
        <w:t xml:space="preserve"> </w:t>
      </w:r>
      <w:r w:rsidRPr="00984784">
        <w:rPr>
          <w:b/>
          <w:bCs/>
        </w:rPr>
        <w:t>(Form A1402).</w:t>
      </w:r>
    </w:p>
    <w:p w14:paraId="1702F7EB" w14:textId="77777777" w:rsidR="00691754" w:rsidRPr="00317E95" w:rsidRDefault="00691754" w:rsidP="000B4BF1">
      <w:pPr>
        <w:spacing w:after="0" w:line="240" w:lineRule="auto"/>
        <w:jc w:val="both"/>
        <w:rPr>
          <w:b/>
          <w:sz w:val="24"/>
          <w:szCs w:val="24"/>
          <w:u w:val="single"/>
        </w:rPr>
      </w:pPr>
    </w:p>
    <w:p w14:paraId="67ED9EB0" w14:textId="77777777" w:rsidR="00691754" w:rsidRPr="00317E95" w:rsidRDefault="00691754" w:rsidP="000B4BF1">
      <w:pPr>
        <w:pStyle w:val="BoldArial11"/>
      </w:pPr>
      <w:r w:rsidRPr="00317E95">
        <w:t>Step 3</w:t>
      </w:r>
      <w:r>
        <w:t xml:space="preserve">. </w:t>
      </w:r>
      <w:r w:rsidRPr="00317E95">
        <w:t>Review Financial Documents</w:t>
      </w:r>
    </w:p>
    <w:p w14:paraId="21EDC3DB" w14:textId="77777777" w:rsidR="00691754" w:rsidRDefault="00691754" w:rsidP="000B4BF1">
      <w:pPr>
        <w:pStyle w:val="BodyText"/>
        <w:spacing w:line="240" w:lineRule="auto"/>
      </w:pPr>
      <w:r>
        <w:t>The auditor must review the Grant Recipient’s local financial records.</w:t>
      </w:r>
    </w:p>
    <w:p w14:paraId="397F78BC" w14:textId="77777777" w:rsidR="00691754" w:rsidRPr="00834AD3" w:rsidRDefault="00691754" w:rsidP="000B4BF1">
      <w:pPr>
        <w:pStyle w:val="BodyText"/>
        <w:spacing w:line="240" w:lineRule="auto"/>
      </w:pPr>
    </w:p>
    <w:p w14:paraId="6A478568" w14:textId="77777777" w:rsidR="00691754" w:rsidRDefault="00691754" w:rsidP="000B4BF1">
      <w:pPr>
        <w:pStyle w:val="BodyText"/>
        <w:spacing w:line="240" w:lineRule="auto"/>
      </w:pPr>
      <w:r>
        <w:t>The p</w:t>
      </w:r>
      <w:r w:rsidRPr="00317E95">
        <w:t xml:space="preserve">rimary </w:t>
      </w:r>
      <w:r>
        <w:t>o</w:t>
      </w:r>
      <w:r w:rsidRPr="00317E95">
        <w:t xml:space="preserve">bjectives of the </w:t>
      </w:r>
      <w:r>
        <w:t>a</w:t>
      </w:r>
      <w:r w:rsidRPr="00317E95">
        <w:t>udit</w:t>
      </w:r>
      <w:r>
        <w:t xml:space="preserve"> are:</w:t>
      </w:r>
    </w:p>
    <w:p w14:paraId="2C280D70" w14:textId="77777777" w:rsidR="00691754" w:rsidRDefault="00691754" w:rsidP="000B4BF1">
      <w:pPr>
        <w:pStyle w:val="BoldArial11"/>
        <w:jc w:val="both"/>
      </w:pPr>
      <w:r w:rsidRPr="00E637CC">
        <w:rPr>
          <w:b w:val="0"/>
          <w:bCs/>
          <w:u w:val="single"/>
        </w:rPr>
        <w:t>Financial and Administrative Compliance</w:t>
      </w:r>
      <w:r>
        <w:t xml:space="preserve"> </w:t>
      </w:r>
      <w:bookmarkEnd w:id="20"/>
      <w:bookmarkEnd w:id="21"/>
      <w:bookmarkEnd w:id="22"/>
    </w:p>
    <w:p w14:paraId="17984760" w14:textId="77777777" w:rsidR="00691754" w:rsidRPr="00A83555" w:rsidRDefault="00691754" w:rsidP="000B4BF1">
      <w:pPr>
        <w:pStyle w:val="BodyText1"/>
        <w:spacing w:line="240" w:lineRule="auto"/>
        <w:jc w:val="both"/>
      </w:pPr>
      <w:r w:rsidRPr="00A83555">
        <w:t xml:space="preserve">To determine that the </w:t>
      </w:r>
      <w:r>
        <w:t>Grant Recipient</w:t>
      </w:r>
      <w:r w:rsidRPr="00A83555">
        <w:t xml:space="preserve"> has implemented and utilized appropriate financial and administrative systems and controls to effectively discharge management responsibilities and to accomplish program </w:t>
      </w:r>
      <w:proofErr w:type="gramStart"/>
      <w:r w:rsidRPr="00A83555">
        <w:t>objectives;</w:t>
      </w:r>
      <w:proofErr w:type="gramEnd"/>
    </w:p>
    <w:p w14:paraId="47F6DE81" w14:textId="77777777" w:rsidR="00691754" w:rsidRPr="00A83555" w:rsidRDefault="00691754" w:rsidP="000B4BF1">
      <w:pPr>
        <w:pStyle w:val="BodyText1"/>
        <w:spacing w:line="240" w:lineRule="auto"/>
        <w:jc w:val="both"/>
      </w:pPr>
      <w:r w:rsidRPr="00A83555">
        <w:t xml:space="preserve">To determine that the </w:t>
      </w:r>
      <w:r>
        <w:t>Grant Recipient</w:t>
      </w:r>
      <w:r w:rsidRPr="00A83555">
        <w:t xml:space="preserve"> is in compliance with applicable uniform administrative </w:t>
      </w:r>
      <w:proofErr w:type="gramStart"/>
      <w:r w:rsidRPr="00A83555">
        <w:t>requirements;</w:t>
      </w:r>
      <w:proofErr w:type="gramEnd"/>
    </w:p>
    <w:p w14:paraId="64C2D048" w14:textId="77777777" w:rsidR="00691754" w:rsidRPr="00A83555" w:rsidRDefault="00691754" w:rsidP="000B4BF1">
      <w:pPr>
        <w:pStyle w:val="BodyText1"/>
        <w:spacing w:line="240" w:lineRule="auto"/>
        <w:jc w:val="both"/>
      </w:pPr>
      <w:r w:rsidRPr="00A83555">
        <w:t xml:space="preserve">To determine if the financial statements are fairly presented in accordance with generally accepted accounting principles; </w:t>
      </w:r>
      <w:r>
        <w:t>and</w:t>
      </w:r>
    </w:p>
    <w:p w14:paraId="20BD36B2" w14:textId="77777777" w:rsidR="00691754" w:rsidRDefault="00691754" w:rsidP="000B4BF1">
      <w:pPr>
        <w:pStyle w:val="BodyText1"/>
        <w:spacing w:line="240" w:lineRule="auto"/>
        <w:jc w:val="both"/>
      </w:pPr>
      <w:r w:rsidRPr="00A83555">
        <w:t xml:space="preserve">To determine that the </w:t>
      </w:r>
      <w:r>
        <w:t>Grant Recipient</w:t>
      </w:r>
      <w:r w:rsidRPr="00A83555">
        <w:t xml:space="preserve"> </w:t>
      </w:r>
      <w:proofErr w:type="gramStart"/>
      <w:r w:rsidRPr="00A83555">
        <w:t>is in compliance with</w:t>
      </w:r>
      <w:proofErr w:type="gramEnd"/>
      <w:r w:rsidRPr="00A83555">
        <w:t xml:space="preserve"> cost principles</w:t>
      </w:r>
      <w:bookmarkStart w:id="23" w:name="_Toc20724975"/>
      <w:bookmarkStart w:id="24" w:name="_Toc38100747"/>
      <w:r>
        <w:t>.</w:t>
      </w:r>
    </w:p>
    <w:p w14:paraId="15E80AA8" w14:textId="77777777" w:rsidR="00691754" w:rsidRPr="00A83555" w:rsidRDefault="00691754" w:rsidP="000B4BF1">
      <w:pPr>
        <w:pStyle w:val="BodyText1"/>
        <w:numPr>
          <w:ilvl w:val="0"/>
          <w:numId w:val="0"/>
        </w:numPr>
        <w:spacing w:line="240" w:lineRule="auto"/>
      </w:pPr>
    </w:p>
    <w:bookmarkEnd w:id="23"/>
    <w:bookmarkEnd w:id="24"/>
    <w:p w14:paraId="01ED8728" w14:textId="6DCBC3DF" w:rsidR="00691754" w:rsidRPr="00E637CC" w:rsidRDefault="009214FE" w:rsidP="000B4BF1">
      <w:pPr>
        <w:spacing w:after="0" w:line="240" w:lineRule="auto"/>
        <w:jc w:val="both"/>
        <w:rPr>
          <w:u w:val="single"/>
        </w:rPr>
      </w:pPr>
      <w:r>
        <w:rPr>
          <w:u w:val="single"/>
        </w:rPr>
        <w:t>Grant Agreement</w:t>
      </w:r>
      <w:r w:rsidR="00691754" w:rsidRPr="00E637CC">
        <w:rPr>
          <w:u w:val="single"/>
        </w:rPr>
        <w:t xml:space="preserve"> Compliance</w:t>
      </w:r>
    </w:p>
    <w:p w14:paraId="1066BEE2" w14:textId="7C7FAF7D" w:rsidR="00691754" w:rsidRPr="009E2CB8" w:rsidRDefault="00691754" w:rsidP="000B4BF1">
      <w:pPr>
        <w:pStyle w:val="BodyText1"/>
        <w:spacing w:line="240" w:lineRule="auto"/>
        <w:jc w:val="both"/>
      </w:pPr>
      <w:r w:rsidRPr="009E2CB8">
        <w:t xml:space="preserve">To determine that the Grant Recipient has complied with </w:t>
      </w:r>
      <w:r w:rsidR="009214FE">
        <w:t>Grant Agreement</w:t>
      </w:r>
      <w:r w:rsidRPr="009E2CB8">
        <w:t xml:space="preserve"> requirements and with applicable state and federal laws, rules and regulations; and</w:t>
      </w:r>
    </w:p>
    <w:p w14:paraId="50B5A42B" w14:textId="497C3CDB" w:rsidR="00691754" w:rsidRPr="009E2CB8" w:rsidRDefault="00691754" w:rsidP="000B4BF1">
      <w:pPr>
        <w:pStyle w:val="BodyText1"/>
        <w:spacing w:line="240" w:lineRule="auto"/>
        <w:jc w:val="both"/>
      </w:pPr>
      <w:r w:rsidRPr="009E2CB8">
        <w:t>To determine whether the financial information and/or reports submitted to TDA</w:t>
      </w:r>
      <w:r>
        <w:t>—</w:t>
      </w:r>
      <w:r w:rsidRPr="009E2CB8">
        <w:t xml:space="preserve">including annual </w:t>
      </w:r>
      <w:r>
        <w:t>Single Audit Compliance forms</w:t>
      </w:r>
      <w:r w:rsidRPr="009E2CB8">
        <w:t>, financial status reports (i.e., the Certificate of Completion, Project Completion Reports, etc.), and claims for reimbursements</w:t>
      </w:r>
      <w:r>
        <w:t>—</w:t>
      </w:r>
      <w:r w:rsidRPr="009E2CB8">
        <w:t>contain accurate</w:t>
      </w:r>
      <w:r>
        <w:t xml:space="preserve">, </w:t>
      </w:r>
      <w:r w:rsidRPr="009E2CB8">
        <w:t>reliable</w:t>
      </w:r>
      <w:r>
        <w:t>,</w:t>
      </w:r>
      <w:r w:rsidRPr="009E2CB8">
        <w:t xml:space="preserve"> and complete financial data</w:t>
      </w:r>
      <w:r>
        <w:t>,</w:t>
      </w:r>
      <w:r w:rsidRPr="009E2CB8">
        <w:t xml:space="preserve"> and are presented in accordance with the terms of the TxCDBG </w:t>
      </w:r>
      <w:r w:rsidR="009214FE">
        <w:t>Grant Agreement</w:t>
      </w:r>
      <w:r w:rsidRPr="009E2CB8">
        <w:t>.</w:t>
      </w:r>
    </w:p>
    <w:p w14:paraId="6367DBB6" w14:textId="77777777" w:rsidR="00691754" w:rsidRDefault="00691754" w:rsidP="000B4BF1">
      <w:pPr>
        <w:spacing w:line="240" w:lineRule="auto"/>
      </w:pPr>
      <w:bookmarkStart w:id="25" w:name="_Toc20724978"/>
      <w:bookmarkStart w:id="26" w:name="_Toc38100750"/>
    </w:p>
    <w:p w14:paraId="2264CA02" w14:textId="77777777" w:rsidR="00691754" w:rsidRDefault="00691754" w:rsidP="000B4BF1">
      <w:pPr>
        <w:pStyle w:val="BodyText"/>
        <w:spacing w:line="240" w:lineRule="auto"/>
      </w:pPr>
      <w:r w:rsidRPr="00E637CC">
        <w:rPr>
          <w:u w:val="single"/>
        </w:rPr>
        <w:t>General Compliance</w:t>
      </w:r>
    </w:p>
    <w:p w14:paraId="0FA66FFE" w14:textId="62BC81AD" w:rsidR="00691754" w:rsidRPr="00C32F00" w:rsidRDefault="00691754" w:rsidP="000B4BF1">
      <w:pPr>
        <w:pStyle w:val="BodyText"/>
        <w:spacing w:line="240" w:lineRule="auto"/>
      </w:pPr>
      <w:r w:rsidRPr="00C32F00">
        <w:t>General compliance requirements include</w:t>
      </w:r>
      <w:r w:rsidR="002666F4">
        <w:t xml:space="preserve"> where the</w:t>
      </w:r>
      <w:r w:rsidR="00D521CB">
        <w:t xml:space="preserve"> auditee has complied with federal statutes, regulations, and the terms and conditions of the federal award</w:t>
      </w:r>
      <w:r w:rsidRPr="00C32F00">
        <w:t xml:space="preserve">. </w:t>
      </w:r>
    </w:p>
    <w:p w14:paraId="7F231EC3" w14:textId="77777777" w:rsidR="00691754" w:rsidRPr="00C32F00" w:rsidRDefault="00691754" w:rsidP="000B4BF1">
      <w:pPr>
        <w:pStyle w:val="BodyText"/>
        <w:spacing w:line="240" w:lineRule="auto"/>
        <w:rPr>
          <w:iCs/>
        </w:rPr>
      </w:pPr>
    </w:p>
    <w:p w14:paraId="01602797" w14:textId="77777777" w:rsidR="00691754" w:rsidRDefault="00691754" w:rsidP="000B4BF1">
      <w:pPr>
        <w:pStyle w:val="BodyText"/>
        <w:spacing w:line="240" w:lineRule="auto"/>
        <w:rPr>
          <w:iCs/>
        </w:rPr>
      </w:pPr>
      <w:r w:rsidRPr="00E637CC">
        <w:rPr>
          <w:iCs/>
          <w:u w:val="single"/>
        </w:rPr>
        <w:t>Internal Accounting Controls Compliance</w:t>
      </w:r>
    </w:p>
    <w:p w14:paraId="60DB6BFF" w14:textId="77777777" w:rsidR="00691754" w:rsidRPr="00A83555" w:rsidRDefault="00691754" w:rsidP="000B4BF1">
      <w:pPr>
        <w:pStyle w:val="BodyText"/>
        <w:spacing w:line="240" w:lineRule="auto"/>
      </w:pPr>
      <w:r w:rsidRPr="00EE6635">
        <w:rPr>
          <w:iCs/>
        </w:rPr>
        <w:t>Reports</w:t>
      </w:r>
      <w:r w:rsidRPr="00A83555">
        <w:t xml:space="preserve"> on the study and evaluation of internal accounting controls should contain a review of those controls designed to provide reasonable assurance that federal or state programs are being managed in compliance with </w:t>
      </w:r>
      <w:r>
        <w:t xml:space="preserve">applicable </w:t>
      </w:r>
      <w:r w:rsidRPr="00A83555">
        <w:t xml:space="preserve">laws and regulations. Control deficiencies, significant deficiencies, and/or material weaknesses identified </w:t>
      </w:r>
      <w:proofErr w:type="gramStart"/>
      <w:r w:rsidRPr="00A83555">
        <w:t>as a result of</w:t>
      </w:r>
      <w:proofErr w:type="gramEnd"/>
      <w:r w:rsidRPr="00A83555">
        <w:t xml:space="preserve"> the evaluation should include recommendations to correct noted deficiencies in financial management and/or administrative controls.</w:t>
      </w:r>
      <w:r>
        <w:t xml:space="preserve"> </w:t>
      </w:r>
      <w:r w:rsidRPr="00A83555">
        <w:t>Management letters referenced and Grant Recipient</w:t>
      </w:r>
      <w:r>
        <w:t>’</w:t>
      </w:r>
      <w:r w:rsidRPr="00A83555">
        <w:t>s responses and planned corrective action to resolve the findings noted must also be submitted.</w:t>
      </w:r>
    </w:p>
    <w:p w14:paraId="5CCB12EB" w14:textId="77777777" w:rsidR="00691754" w:rsidRPr="00A83555" w:rsidRDefault="00691754" w:rsidP="000B4BF1">
      <w:pPr>
        <w:pStyle w:val="BodyText"/>
        <w:spacing w:line="240" w:lineRule="auto"/>
      </w:pPr>
    </w:p>
    <w:p w14:paraId="75A19B48" w14:textId="77777777" w:rsidR="00691754" w:rsidRDefault="00691754" w:rsidP="000B4BF1">
      <w:pPr>
        <w:pStyle w:val="BodyText"/>
        <w:spacing w:line="240" w:lineRule="auto"/>
      </w:pPr>
      <w:r w:rsidRPr="00E637CC">
        <w:rPr>
          <w:iCs/>
          <w:u w:val="single"/>
        </w:rPr>
        <w:t>Statement of Assurance</w:t>
      </w:r>
    </w:p>
    <w:p w14:paraId="53CF1829" w14:textId="77777777" w:rsidR="00691754" w:rsidRDefault="00691754" w:rsidP="000B4BF1">
      <w:pPr>
        <w:pStyle w:val="BodyText"/>
        <w:spacing w:line="240" w:lineRule="auto"/>
      </w:pPr>
      <w:r w:rsidRPr="00A83555">
        <w:t>The auditor</w:t>
      </w:r>
      <w:r>
        <w:t>’</w:t>
      </w:r>
      <w:r w:rsidRPr="00A83555">
        <w:t xml:space="preserve">s reports on compliance should contain statements of assurance with respect to compliance with contracts, laws, and regulations pertaining to financial reports and claims for advances and reimbursements and a summary of all instances of noncompliance or a statement if there are no findings. </w:t>
      </w:r>
    </w:p>
    <w:p w14:paraId="4ADEB23D" w14:textId="77777777" w:rsidR="00691754" w:rsidRDefault="00691754" w:rsidP="000B4BF1">
      <w:pPr>
        <w:spacing w:after="0" w:line="240" w:lineRule="auto"/>
        <w:ind w:left="360"/>
        <w:jc w:val="both"/>
      </w:pPr>
    </w:p>
    <w:p w14:paraId="5C68A3BA" w14:textId="77777777" w:rsidR="00691754" w:rsidRPr="00317E95" w:rsidRDefault="00691754" w:rsidP="000B4BF1">
      <w:pPr>
        <w:pStyle w:val="BoldArial11"/>
      </w:pPr>
      <w:r w:rsidRPr="00317E95">
        <w:t>Step 4</w:t>
      </w:r>
      <w:r>
        <w:t>.</w:t>
      </w:r>
      <w:r w:rsidRPr="00317E95">
        <w:t xml:space="preserve"> Prepare Opinion and Findings</w:t>
      </w:r>
    </w:p>
    <w:p w14:paraId="355E010B" w14:textId="77777777" w:rsidR="00691754" w:rsidRPr="00834AD3" w:rsidRDefault="00691754" w:rsidP="000B4BF1">
      <w:pPr>
        <w:pStyle w:val="BodyText"/>
        <w:spacing w:line="240" w:lineRule="auto"/>
      </w:pPr>
      <w:r w:rsidRPr="00834AD3">
        <w:t>The CPA must provide an opinion on the audit. TDA will not accept the submission of any audits containing a disclaimer of opinion from the auditor for the overall financial statement audit. If separate opinions are issued for various subsets of financial records, any subset that includes TxCDBG funds and the general financial statement audit must include an auditor’s opinion. TDA may request additional information or place programmatic restrictions on current or future grant funds based on the type of opinion issued.</w:t>
      </w:r>
    </w:p>
    <w:p w14:paraId="725AE11A" w14:textId="77777777" w:rsidR="00691754" w:rsidRDefault="00691754" w:rsidP="000B4BF1">
      <w:pPr>
        <w:spacing w:line="240" w:lineRule="auto"/>
      </w:pPr>
    </w:p>
    <w:p w14:paraId="1D859C35" w14:textId="77777777" w:rsidR="003C52E0" w:rsidRDefault="003C52E0" w:rsidP="000B4BF1">
      <w:pPr>
        <w:pStyle w:val="BoldArial11"/>
        <w:rPr>
          <w:b w:val="0"/>
          <w:bCs/>
          <w:u w:val="single"/>
        </w:rPr>
      </w:pPr>
    </w:p>
    <w:p w14:paraId="7E9C6551" w14:textId="77777777" w:rsidR="003C52E0" w:rsidRDefault="003C52E0" w:rsidP="000B4BF1">
      <w:pPr>
        <w:pStyle w:val="BoldArial11"/>
        <w:rPr>
          <w:b w:val="0"/>
          <w:bCs/>
          <w:u w:val="single"/>
        </w:rPr>
      </w:pPr>
    </w:p>
    <w:p w14:paraId="237AA80B" w14:textId="534E5193" w:rsidR="00691754" w:rsidRPr="00E637CC" w:rsidRDefault="00691754" w:rsidP="000B4BF1">
      <w:pPr>
        <w:pStyle w:val="BoldArial11"/>
        <w:rPr>
          <w:b w:val="0"/>
          <w:bCs/>
          <w:u w:val="single"/>
        </w:rPr>
      </w:pPr>
      <w:r w:rsidRPr="00E637CC">
        <w:rPr>
          <w:b w:val="0"/>
          <w:bCs/>
          <w:u w:val="single"/>
        </w:rPr>
        <w:t>Findings and Recommendations</w:t>
      </w:r>
      <w:bookmarkEnd w:id="25"/>
      <w:bookmarkEnd w:id="26"/>
    </w:p>
    <w:p w14:paraId="338D82BE" w14:textId="77777777" w:rsidR="00691754" w:rsidRPr="00A83555" w:rsidRDefault="00691754" w:rsidP="000B4BF1">
      <w:pPr>
        <w:pStyle w:val="BodyText"/>
        <w:spacing w:line="240" w:lineRule="auto"/>
      </w:pPr>
      <w:r w:rsidRPr="00A83555">
        <w:t>All audit findings and recommendations, in either the financial or compliance areas, should be fully addressed by the CPA firm with the Grant Recipient at the exit conference. This provides</w:t>
      </w:r>
    </w:p>
    <w:p w14:paraId="56DD7735" w14:textId="002251E9" w:rsidR="00691754" w:rsidRPr="00F239A7" w:rsidRDefault="00800B71" w:rsidP="000B4BF1">
      <w:pPr>
        <w:pStyle w:val="BodyText1"/>
        <w:spacing w:line="240" w:lineRule="auto"/>
        <w:jc w:val="both"/>
      </w:pPr>
      <w:r>
        <w:t>T</w:t>
      </w:r>
      <w:r w:rsidR="00691754" w:rsidRPr="00F239A7">
        <w:t>he Grant Recipient with advance information to initiate corrective action prior to receipt of the final audit report; and</w:t>
      </w:r>
    </w:p>
    <w:p w14:paraId="09331156" w14:textId="3FACFEC2" w:rsidR="00691754" w:rsidRPr="00F239A7" w:rsidRDefault="00800B71" w:rsidP="000B4BF1">
      <w:pPr>
        <w:pStyle w:val="BodyText1"/>
        <w:numPr>
          <w:ilvl w:val="1"/>
          <w:numId w:val="12"/>
        </w:numPr>
        <w:spacing w:line="240" w:lineRule="auto"/>
        <w:ind w:left="720"/>
        <w:jc w:val="both"/>
      </w:pPr>
      <w:r>
        <w:t>T</w:t>
      </w:r>
      <w:r w:rsidR="00691754" w:rsidRPr="00F239A7">
        <w:t>he auditor an opportunity to obtain additional information, explanations, or comments from the Grant Recipient which may have a bearing on the auditor</w:t>
      </w:r>
      <w:r w:rsidR="00691754">
        <w:t>’</w:t>
      </w:r>
      <w:r w:rsidR="00691754" w:rsidRPr="00F239A7">
        <w:t>s conclusions and should be incorporated in the audit report, if applicable.</w:t>
      </w:r>
      <w:bookmarkStart w:id="27" w:name="_Toc20724979"/>
      <w:bookmarkStart w:id="28" w:name="_Toc38100751"/>
    </w:p>
    <w:p w14:paraId="072CC4FF" w14:textId="77777777" w:rsidR="00691754" w:rsidRPr="00A83555" w:rsidRDefault="00691754" w:rsidP="000B4BF1">
      <w:pPr>
        <w:spacing w:after="0" w:line="240" w:lineRule="auto"/>
        <w:jc w:val="both"/>
      </w:pPr>
    </w:p>
    <w:bookmarkEnd w:id="27"/>
    <w:bookmarkEnd w:id="28"/>
    <w:p w14:paraId="5B8E1951" w14:textId="59FFEFD6" w:rsidR="00691754" w:rsidRPr="00317E95" w:rsidRDefault="00691754" w:rsidP="000B4BF1">
      <w:pPr>
        <w:pStyle w:val="BoldArial11"/>
      </w:pPr>
      <w:r w:rsidRPr="00317E95">
        <w:t>Step 5</w:t>
      </w:r>
      <w:r>
        <w:t xml:space="preserve">. </w:t>
      </w:r>
      <w:r w:rsidRPr="00317E95">
        <w:t xml:space="preserve">Submit Single </w:t>
      </w:r>
      <w:r w:rsidRPr="00E601D7">
        <w:t>Audit</w:t>
      </w:r>
      <w:r w:rsidRPr="00E24994">
        <w:rPr>
          <w:rFonts w:cs="Arial"/>
        </w:rPr>
        <w:t xml:space="preserve"> </w:t>
      </w:r>
      <w:r w:rsidR="00616BC4">
        <w:t>t</w:t>
      </w:r>
      <w:r w:rsidR="00616BC4" w:rsidRPr="00E24994">
        <w:t xml:space="preserve">o </w:t>
      </w:r>
      <w:r w:rsidRPr="00E24994">
        <w:t>the Federal Audit Clearinghouse</w:t>
      </w:r>
    </w:p>
    <w:p w14:paraId="756E187B" w14:textId="07547E4F" w:rsidR="00691754" w:rsidRDefault="00691754" w:rsidP="000B4BF1">
      <w:pPr>
        <w:pStyle w:val="BodyText"/>
        <w:spacing w:line="240" w:lineRule="auto"/>
      </w:pPr>
      <w:r w:rsidRPr="00EE6635">
        <w:t xml:space="preserve">If the $750,000 expenditure threshold is met or exceeded, </w:t>
      </w:r>
      <w:r>
        <w:t xml:space="preserve">an SA report </w:t>
      </w:r>
      <w:r w:rsidRPr="00EE6635">
        <w:rPr>
          <w:b/>
          <w:bCs/>
        </w:rPr>
        <w:t>must</w:t>
      </w:r>
      <w:r w:rsidRPr="00EE6635">
        <w:t xml:space="preserve"> be submitted to the Federal Audit Clearinghouse (FAC)</w:t>
      </w:r>
      <w:r>
        <w:t>, not to TDA,</w:t>
      </w:r>
      <w:r w:rsidRPr="00EE6635">
        <w:t xml:space="preserve"> within </w:t>
      </w:r>
      <w:r w:rsidRPr="00B06C5F">
        <w:rPr>
          <w:b/>
          <w:bCs/>
        </w:rPr>
        <w:t xml:space="preserve">nine </w:t>
      </w:r>
      <w:r w:rsidR="009214FE">
        <w:rPr>
          <w:b/>
          <w:bCs/>
        </w:rPr>
        <w:t xml:space="preserve">(9) </w:t>
      </w:r>
      <w:r w:rsidRPr="00B06C5F">
        <w:rPr>
          <w:b/>
          <w:bCs/>
        </w:rPr>
        <w:t>months</w:t>
      </w:r>
      <w:r w:rsidRPr="00EE6635">
        <w:t xml:space="preserve"> after the </w:t>
      </w:r>
      <w:r w:rsidR="00F76B32">
        <w:t>G</w:t>
      </w:r>
      <w:r w:rsidRPr="00EE6635">
        <w:t xml:space="preserve">rant </w:t>
      </w:r>
      <w:r w:rsidR="00F76B32">
        <w:t>R</w:t>
      </w:r>
      <w:r w:rsidRPr="00EE6635">
        <w:t xml:space="preserve">ecipient’s </w:t>
      </w:r>
      <w:r w:rsidR="00616BC4">
        <w:t>fiscal year end (</w:t>
      </w:r>
      <w:r w:rsidRPr="00EE6635">
        <w:t>FYE</w:t>
      </w:r>
      <w:r w:rsidR="00616BC4">
        <w:t>)</w:t>
      </w:r>
      <w:r w:rsidRPr="00EE6635">
        <w:t>.</w:t>
      </w:r>
    </w:p>
    <w:p w14:paraId="1BAE21A5" w14:textId="77777777" w:rsidR="00691754" w:rsidRPr="004E2378" w:rsidRDefault="00691754" w:rsidP="000B4BF1">
      <w:pPr>
        <w:spacing w:after="0" w:line="240" w:lineRule="auto"/>
        <w:ind w:left="720"/>
        <w:jc w:val="both"/>
      </w:pPr>
    </w:p>
    <w:p w14:paraId="024D6D45" w14:textId="77777777" w:rsidR="00691754" w:rsidRPr="004D7FB5" w:rsidRDefault="00691754" w:rsidP="000B4BF1">
      <w:pPr>
        <w:pStyle w:val="BodyText"/>
        <w:spacing w:line="240" w:lineRule="auto"/>
        <w:rPr>
          <w:b/>
          <w:bCs/>
        </w:rPr>
      </w:pPr>
      <w:r w:rsidRPr="004D7FB5">
        <w:rPr>
          <w:b/>
          <w:bCs/>
        </w:rPr>
        <w:t>The SA report must contain the following sections:</w:t>
      </w:r>
    </w:p>
    <w:p w14:paraId="6F6597A0" w14:textId="77777777" w:rsidR="00691754" w:rsidRPr="000B77B5" w:rsidRDefault="00691754" w:rsidP="000B4BF1">
      <w:pPr>
        <w:pStyle w:val="BodyText1"/>
        <w:spacing w:line="240" w:lineRule="auto"/>
        <w:jc w:val="both"/>
      </w:pPr>
      <w:r w:rsidRPr="000B77B5">
        <w:t xml:space="preserve">General purpose financial statements including applicable schedules, notes and </w:t>
      </w:r>
      <w:proofErr w:type="gramStart"/>
      <w:r w:rsidRPr="000B77B5">
        <w:t>opinion;</w:t>
      </w:r>
      <w:proofErr w:type="gramEnd"/>
    </w:p>
    <w:p w14:paraId="2776D1BC" w14:textId="3ACFD588" w:rsidR="00691754" w:rsidRPr="000B77B5" w:rsidRDefault="00691754" w:rsidP="000B4BF1">
      <w:pPr>
        <w:pStyle w:val="BodyText1"/>
        <w:spacing w:line="240" w:lineRule="auto"/>
        <w:jc w:val="both"/>
      </w:pPr>
      <w:r w:rsidRPr="000B77B5">
        <w:t xml:space="preserve">Management’s Discussion and Analysis of financial activities including financial highlights, overview of the financial statements and government-wide financial analysis as recommended by </w:t>
      </w:r>
      <w:r>
        <w:t>Governmental Accounting Standards Board</w:t>
      </w:r>
      <w:r w:rsidRPr="000B77B5">
        <w:t xml:space="preserve"> </w:t>
      </w:r>
      <w:r>
        <w:t>(</w:t>
      </w:r>
      <w:r w:rsidRPr="000B77B5">
        <w:t>GASB</w:t>
      </w:r>
      <w:r>
        <w:t>)</w:t>
      </w:r>
      <w:r w:rsidR="00D521CB">
        <w:t xml:space="preserve"> Summary of Statements </w:t>
      </w:r>
      <w:r w:rsidR="009A08F1">
        <w:t>No.</w:t>
      </w:r>
      <w:r w:rsidR="00F411EE" w:rsidRPr="000B77B5" w:rsidDel="00F411EE">
        <w:t xml:space="preserve"> </w:t>
      </w:r>
      <w:proofErr w:type="gramStart"/>
      <w:r w:rsidRPr="000B77B5">
        <w:t>34;</w:t>
      </w:r>
      <w:proofErr w:type="gramEnd"/>
    </w:p>
    <w:p w14:paraId="1458E667" w14:textId="77777777" w:rsidR="00691754" w:rsidRPr="00A83555" w:rsidRDefault="00691754" w:rsidP="000B4BF1">
      <w:pPr>
        <w:pStyle w:val="BodyText1"/>
        <w:spacing w:line="240" w:lineRule="auto"/>
        <w:jc w:val="both"/>
      </w:pPr>
      <w:r w:rsidRPr="000B77B5">
        <w:t xml:space="preserve">Single Audit Supplemental Reports based on revisions to 2 CFR </w:t>
      </w:r>
      <w:r>
        <w:rPr>
          <w:rFonts w:cs="Arial"/>
        </w:rPr>
        <w:t>§§</w:t>
      </w:r>
      <w:r w:rsidRPr="000B77B5">
        <w:t>200.501-.520</w:t>
      </w:r>
      <w:r>
        <w:t xml:space="preserve">, </w:t>
      </w:r>
      <w:r w:rsidRPr="000B77B5">
        <w:t>including:</w:t>
      </w:r>
    </w:p>
    <w:p w14:paraId="318BAD60" w14:textId="60435554" w:rsidR="00691754" w:rsidRPr="00A83555" w:rsidRDefault="00691754" w:rsidP="000B4BF1">
      <w:pPr>
        <w:pStyle w:val="BodyText"/>
        <w:numPr>
          <w:ilvl w:val="0"/>
          <w:numId w:val="46"/>
        </w:numPr>
        <w:spacing w:line="240" w:lineRule="auto"/>
        <w:ind w:left="1080"/>
        <w:rPr>
          <w:noProof/>
        </w:rPr>
      </w:pPr>
      <w:r w:rsidRPr="00A83555">
        <w:t>The Schedule of Expenditures of Federal Awards (with the appropriate opinion, and notes to this schedule) which must</w:t>
      </w:r>
    </w:p>
    <w:p w14:paraId="5686F8F1" w14:textId="60C78CFA" w:rsidR="00691754" w:rsidRPr="005A6EDC" w:rsidRDefault="00800B71" w:rsidP="000B4BF1">
      <w:pPr>
        <w:pStyle w:val="BodyText1"/>
        <w:numPr>
          <w:ilvl w:val="0"/>
          <w:numId w:val="52"/>
        </w:numPr>
        <w:spacing w:line="240" w:lineRule="auto"/>
        <w:ind w:left="1440"/>
        <w:jc w:val="both"/>
      </w:pPr>
      <w:r>
        <w:t>I</w:t>
      </w:r>
      <w:r w:rsidR="00691754" w:rsidRPr="005A6EDC">
        <w:t>nclude the appropriate federal and pass-through grantor,</w:t>
      </w:r>
    </w:p>
    <w:p w14:paraId="130910D1" w14:textId="62784A2E" w:rsidR="00691754" w:rsidRPr="005A6EDC" w:rsidRDefault="00800B71" w:rsidP="000B4BF1">
      <w:pPr>
        <w:pStyle w:val="BodyText1"/>
        <w:numPr>
          <w:ilvl w:val="0"/>
          <w:numId w:val="52"/>
        </w:numPr>
        <w:spacing w:line="240" w:lineRule="auto"/>
        <w:ind w:left="1440"/>
        <w:jc w:val="both"/>
      </w:pPr>
      <w:r>
        <w:t>I</w:t>
      </w:r>
      <w:r w:rsidR="00691754" w:rsidRPr="005A6EDC">
        <w:t>dentify each program under which the Grant Recipient had expended federal funds either directly or passed through a state agency, and</w:t>
      </w:r>
    </w:p>
    <w:p w14:paraId="5DD6DE8B" w14:textId="780B11C9" w:rsidR="00691754" w:rsidRDefault="00800B71" w:rsidP="000B4BF1">
      <w:pPr>
        <w:pStyle w:val="BodyText1"/>
        <w:numPr>
          <w:ilvl w:val="0"/>
          <w:numId w:val="50"/>
        </w:numPr>
        <w:spacing w:line="240" w:lineRule="auto"/>
        <w:ind w:left="1440"/>
        <w:jc w:val="both"/>
      </w:pPr>
      <w:r>
        <w:t>I</w:t>
      </w:r>
      <w:r w:rsidR="00691754" w:rsidRPr="005A6EDC">
        <w:t xml:space="preserve">nclude the </w:t>
      </w:r>
      <w:r w:rsidR="00CE5B30">
        <w:t>G</w:t>
      </w:r>
      <w:r w:rsidR="00F411EE">
        <w:t xml:space="preserve">rant </w:t>
      </w:r>
      <w:r w:rsidR="00CE5B30">
        <w:t>A</w:t>
      </w:r>
      <w:r w:rsidR="00F411EE">
        <w:t>greement</w:t>
      </w:r>
      <w:r w:rsidR="00F411EE" w:rsidRPr="005A6EDC">
        <w:t xml:space="preserve"> </w:t>
      </w:r>
      <w:r w:rsidR="00691754" w:rsidRPr="005A6EDC">
        <w:t xml:space="preserve">or grant </w:t>
      </w:r>
      <w:r w:rsidR="00691754" w:rsidRPr="00800B71">
        <w:t xml:space="preserve">number, award amount, </w:t>
      </w:r>
      <w:r w:rsidR="00FC7691" w:rsidRPr="00182857">
        <w:t>Assistance Listing Number</w:t>
      </w:r>
      <w:r w:rsidR="00691754" w:rsidRPr="00800B71">
        <w:t xml:space="preserve">, total amount expended </w:t>
      </w:r>
      <w:r w:rsidR="00691754" w:rsidRPr="005A6EDC">
        <w:t>per program, and total amount expended per federal funding source.</w:t>
      </w:r>
    </w:p>
    <w:p w14:paraId="770D5396" w14:textId="77777777" w:rsidR="00131C56" w:rsidRPr="005A6EDC" w:rsidRDefault="00131C56" w:rsidP="000B4BF1">
      <w:pPr>
        <w:pStyle w:val="BodyText1"/>
        <w:numPr>
          <w:ilvl w:val="0"/>
          <w:numId w:val="0"/>
        </w:numPr>
        <w:spacing w:line="240" w:lineRule="auto"/>
        <w:ind w:left="1440"/>
        <w:jc w:val="both"/>
      </w:pPr>
    </w:p>
    <w:p w14:paraId="17245251" w14:textId="657A6423" w:rsidR="00691754" w:rsidRPr="00800B71" w:rsidRDefault="00691754" w:rsidP="000B4BF1">
      <w:pPr>
        <w:pStyle w:val="BodyText1"/>
        <w:numPr>
          <w:ilvl w:val="0"/>
          <w:numId w:val="0"/>
        </w:numPr>
        <w:spacing w:line="240" w:lineRule="auto"/>
        <w:jc w:val="both"/>
      </w:pPr>
      <w:r w:rsidRPr="00800B71">
        <w:rPr>
          <w:b/>
          <w:bCs/>
        </w:rPr>
        <w:t>NOTE:</w:t>
      </w:r>
      <w:r w:rsidRPr="00800B71">
        <w:t xml:space="preserve"> Expenditures, while similar, are not the same as draws</w:t>
      </w:r>
      <w:r w:rsidR="00131C56" w:rsidRPr="00182857">
        <w:t>/grant payments</w:t>
      </w:r>
      <w:r w:rsidRPr="00800B71">
        <w:t xml:space="preserve">. In general, expenditures are the actual money spent by the Grant Recipient during the fiscal year, whereas </w:t>
      </w:r>
      <w:r w:rsidR="00131C56" w:rsidRPr="00182857">
        <w:t>grant payments</w:t>
      </w:r>
      <w:r w:rsidRPr="00182857">
        <w:t xml:space="preserve"> </w:t>
      </w:r>
      <w:r w:rsidRPr="00800B71">
        <w:t xml:space="preserve">represent the amounts that have been </w:t>
      </w:r>
      <w:r w:rsidR="00131C56" w:rsidRPr="00182857">
        <w:t>disbursed</w:t>
      </w:r>
      <w:r w:rsidRPr="00182857">
        <w:t xml:space="preserve"> </w:t>
      </w:r>
      <w:r w:rsidRPr="00800B71">
        <w:t xml:space="preserve">to the Grant Recipient for eligible expenditures.  For the SA report, only include recognized expenditures for that fiscal year based on the Grant Recipient’s financial accounting system. </w:t>
      </w:r>
    </w:p>
    <w:p w14:paraId="67769C67" w14:textId="77777777" w:rsidR="00691754" w:rsidRPr="005A6EDC" w:rsidRDefault="00691754" w:rsidP="000B4BF1">
      <w:pPr>
        <w:pStyle w:val="BodyText1"/>
        <w:numPr>
          <w:ilvl w:val="0"/>
          <w:numId w:val="0"/>
        </w:numPr>
        <w:spacing w:line="240" w:lineRule="auto"/>
        <w:ind w:left="720"/>
        <w:jc w:val="both"/>
      </w:pPr>
    </w:p>
    <w:p w14:paraId="4C5B1759" w14:textId="637EEA62" w:rsidR="00691754" w:rsidRPr="005A6EDC" w:rsidRDefault="00691754" w:rsidP="000B4BF1">
      <w:pPr>
        <w:pStyle w:val="BodyText"/>
        <w:spacing w:line="240" w:lineRule="auto"/>
      </w:pPr>
      <w:r w:rsidRPr="005A6EDC">
        <w:t>The Schedule of Findings and Questioned Costs including Corrective Action Plan (CAP) which states timeline and person responsible for corrective action; and</w:t>
      </w:r>
      <w:r w:rsidR="000B4BF1">
        <w:t>:</w:t>
      </w:r>
    </w:p>
    <w:p w14:paraId="5D9B9BCE" w14:textId="369E5B7D" w:rsidR="00691754" w:rsidRPr="005A6EDC" w:rsidRDefault="006843F0" w:rsidP="000B4BF1">
      <w:pPr>
        <w:pStyle w:val="BodyText1"/>
        <w:spacing w:line="240" w:lineRule="auto"/>
        <w:jc w:val="both"/>
      </w:pPr>
      <w:r>
        <w:t>T</w:t>
      </w:r>
      <w:r w:rsidR="00691754" w:rsidRPr="005A6EDC">
        <w:t xml:space="preserve">he reports on internal controls and </w:t>
      </w:r>
      <w:proofErr w:type="gramStart"/>
      <w:r w:rsidR="00691754" w:rsidRPr="005A6EDC">
        <w:t>compliance</w:t>
      </w:r>
      <w:r w:rsidR="00691754">
        <w:t>;</w:t>
      </w:r>
      <w:proofErr w:type="gramEnd"/>
    </w:p>
    <w:p w14:paraId="35B50BF2" w14:textId="742892CA" w:rsidR="00691754" w:rsidRPr="005A6EDC" w:rsidRDefault="006843F0" w:rsidP="000B4BF1">
      <w:pPr>
        <w:pStyle w:val="BodyText1"/>
        <w:spacing w:line="240" w:lineRule="auto"/>
        <w:jc w:val="both"/>
      </w:pPr>
      <w:r>
        <w:t>T</w:t>
      </w:r>
      <w:r w:rsidR="00691754" w:rsidRPr="005A6EDC">
        <w:t>he management letter issued by the CPA firm, if applicable; and</w:t>
      </w:r>
    </w:p>
    <w:p w14:paraId="7D982225" w14:textId="53943B0E" w:rsidR="00691754" w:rsidRDefault="006843F0" w:rsidP="000B4BF1">
      <w:pPr>
        <w:pStyle w:val="BodyText1"/>
        <w:spacing w:line="240" w:lineRule="auto"/>
        <w:jc w:val="both"/>
      </w:pPr>
      <w:r>
        <w:t>T</w:t>
      </w:r>
      <w:r w:rsidR="00691754" w:rsidRPr="005A6EDC">
        <w:t>he Grant Recipient’s response to each finding listed in the management letter issued by the CPA firm.</w:t>
      </w:r>
    </w:p>
    <w:p w14:paraId="5AB50D80" w14:textId="77777777" w:rsidR="009214FE" w:rsidRDefault="009214FE" w:rsidP="000B4BF1">
      <w:pPr>
        <w:spacing w:after="0" w:line="240" w:lineRule="auto"/>
        <w:jc w:val="both"/>
        <w:rPr>
          <w:rFonts w:cs="Arial"/>
          <w:b/>
        </w:rPr>
      </w:pPr>
    </w:p>
    <w:p w14:paraId="5062E079" w14:textId="745E24C2" w:rsidR="00691754" w:rsidRPr="001562EB" w:rsidRDefault="00691754" w:rsidP="000B4BF1">
      <w:pPr>
        <w:spacing w:after="0" w:line="240" w:lineRule="auto"/>
        <w:jc w:val="both"/>
        <w:rPr>
          <w:rFonts w:cs="Arial"/>
        </w:rPr>
      </w:pPr>
      <w:r w:rsidRPr="001562EB">
        <w:rPr>
          <w:rFonts w:cs="Arial"/>
          <w:b/>
        </w:rPr>
        <w:t>NOTE:</w:t>
      </w:r>
      <w:r w:rsidRPr="001562EB">
        <w:rPr>
          <w:rFonts w:cs="Arial"/>
        </w:rPr>
        <w:t xml:space="preserve"> If the Control Deficiency Management letter and the Grant Recipient’s response are not included with the SA report submitted to the Federal Audit Clearinghouse (FAC), TDA will require a copy of each document.</w:t>
      </w:r>
    </w:p>
    <w:p w14:paraId="7C4A65AF" w14:textId="77777777" w:rsidR="00691754" w:rsidRPr="00A83555" w:rsidRDefault="00691754" w:rsidP="000B4BF1">
      <w:pPr>
        <w:spacing w:after="0" w:line="240" w:lineRule="auto"/>
        <w:jc w:val="both"/>
      </w:pPr>
    </w:p>
    <w:p w14:paraId="4D2BE1B6" w14:textId="553AB5D1" w:rsidR="00691754" w:rsidRPr="000E69BC" w:rsidRDefault="00691754" w:rsidP="000B4BF1">
      <w:pPr>
        <w:pStyle w:val="BodyText"/>
        <w:spacing w:line="240" w:lineRule="auto"/>
      </w:pPr>
      <w:r w:rsidRPr="00A83555">
        <w:t>The</w:t>
      </w:r>
      <w:r w:rsidRPr="00E24994">
        <w:t xml:space="preserve"> S</w:t>
      </w:r>
      <w:r>
        <w:t xml:space="preserve">A </w:t>
      </w:r>
      <w:r w:rsidRPr="00E24994">
        <w:t xml:space="preserve">reporting package </w:t>
      </w:r>
      <w:r w:rsidRPr="00AC70E0">
        <w:rPr>
          <w:b/>
          <w:bCs/>
        </w:rPr>
        <w:t>must</w:t>
      </w:r>
      <w:r w:rsidRPr="00A83555">
        <w:t xml:space="preserve"> be </w:t>
      </w:r>
      <w:r w:rsidRPr="00E24994">
        <w:t>electronically</w:t>
      </w:r>
      <w:r>
        <w:t xml:space="preserve"> </w:t>
      </w:r>
      <w:r w:rsidRPr="00A83555">
        <w:t>submitted to</w:t>
      </w:r>
      <w:r>
        <w:t xml:space="preserve"> </w:t>
      </w:r>
      <w:r w:rsidRPr="00E24994">
        <w:t>the</w:t>
      </w:r>
      <w:r>
        <w:t xml:space="preserve"> </w:t>
      </w:r>
      <w:r w:rsidRPr="00E24994">
        <w:t xml:space="preserve">FAC </w:t>
      </w:r>
      <w:r w:rsidRPr="00A83555">
        <w:t xml:space="preserve">within thirty days of final presentation of the report by the CPA firm to the Grant Recipient, but no later than </w:t>
      </w:r>
      <w:r w:rsidRPr="00655876">
        <w:rPr>
          <w:b/>
        </w:rPr>
        <w:t>nine</w:t>
      </w:r>
      <w:r w:rsidRPr="00A83555">
        <w:t xml:space="preserve"> </w:t>
      </w:r>
      <w:r w:rsidR="009214FE">
        <w:t>(</w:t>
      </w:r>
      <w:r w:rsidR="009214FE">
        <w:rPr>
          <w:b/>
          <w:bCs/>
        </w:rPr>
        <w:t xml:space="preserve">9) </w:t>
      </w:r>
      <w:r w:rsidRPr="00182857">
        <w:rPr>
          <w:b/>
          <w:bCs/>
        </w:rPr>
        <w:t>months</w:t>
      </w:r>
      <w:r w:rsidRPr="00A83555">
        <w:t xml:space="preserve"> after the end of the Grant Recipient's fiscal year</w:t>
      </w:r>
      <w:r w:rsidR="00800B71">
        <w:rPr>
          <w:rStyle w:val="FootnoteReference"/>
        </w:rPr>
        <w:footnoteReference w:id="4"/>
      </w:r>
      <w:r w:rsidRPr="00A83555">
        <w:t>.</w:t>
      </w:r>
      <w:r>
        <w:t xml:space="preserve"> </w:t>
      </w:r>
      <w:r w:rsidRPr="00A83555">
        <w:t xml:space="preserve">A copy of the </w:t>
      </w:r>
      <w:r>
        <w:t>SA</w:t>
      </w:r>
      <w:r w:rsidRPr="00A83555">
        <w:t xml:space="preserve"> </w:t>
      </w:r>
      <w:r>
        <w:t xml:space="preserve">report </w:t>
      </w:r>
      <w:r w:rsidRPr="00A83555">
        <w:t xml:space="preserve">must also be available for public </w:t>
      </w:r>
      <w:r w:rsidRPr="004E2378">
        <w:rPr>
          <w:szCs w:val="22"/>
        </w:rPr>
        <w:t xml:space="preserve">inspection within thirty </w:t>
      </w:r>
      <w:r w:rsidR="009214FE">
        <w:rPr>
          <w:szCs w:val="22"/>
        </w:rPr>
        <w:t xml:space="preserve">(30) </w:t>
      </w:r>
      <w:r w:rsidRPr="004E2378">
        <w:rPr>
          <w:szCs w:val="22"/>
        </w:rPr>
        <w:t>days of its completion.</w:t>
      </w:r>
      <w:r>
        <w:rPr>
          <w:szCs w:val="22"/>
        </w:rPr>
        <w:t xml:space="preserve"> </w:t>
      </w:r>
      <w:bookmarkStart w:id="29" w:name="_Toc20724983"/>
      <w:bookmarkStart w:id="30" w:name="_Toc38100755"/>
    </w:p>
    <w:p w14:paraId="277ED5C4" w14:textId="77777777" w:rsidR="00691754" w:rsidRDefault="00691754" w:rsidP="000B4BF1">
      <w:pPr>
        <w:pStyle w:val="BodyText"/>
        <w:spacing w:line="240" w:lineRule="auto"/>
        <w:rPr>
          <w:b/>
        </w:rPr>
      </w:pPr>
    </w:p>
    <w:p w14:paraId="47DB8117" w14:textId="77777777" w:rsidR="00691754" w:rsidRPr="00DB60A2" w:rsidRDefault="00691754" w:rsidP="000B4BF1">
      <w:pPr>
        <w:pStyle w:val="BoldArial11"/>
        <w:jc w:val="both"/>
      </w:pPr>
      <w:r w:rsidRPr="00DB60A2">
        <w:t>Accepted Practices Statement</w:t>
      </w:r>
      <w:bookmarkEnd w:id="29"/>
      <w:bookmarkEnd w:id="30"/>
    </w:p>
    <w:p w14:paraId="4AF434BC" w14:textId="77777777" w:rsidR="00691754" w:rsidRDefault="00691754" w:rsidP="000B4BF1">
      <w:pPr>
        <w:pStyle w:val="BodyText"/>
        <w:spacing w:line="240" w:lineRule="auto"/>
      </w:pPr>
      <w:r w:rsidRPr="000E69BC">
        <w:t>Each audit</w:t>
      </w:r>
      <w:r w:rsidRPr="00E24994">
        <w:rPr>
          <w:rFonts w:cs="Arial"/>
        </w:rPr>
        <w:t xml:space="preserve"> </w:t>
      </w:r>
      <w:r w:rsidRPr="00E24994">
        <w:t>must</w:t>
      </w:r>
      <w:r w:rsidRPr="000E69BC">
        <w:t xml:space="preserve"> indicate that the audit was done in accordance with generally accepted government auditing standards. It </w:t>
      </w:r>
      <w:r w:rsidRPr="00E24994">
        <w:t>must</w:t>
      </w:r>
      <w:r w:rsidRPr="000E69BC">
        <w:t xml:space="preserve"> express an opinion as to whether the financial statements are fairly presented in accordance with generally accepted accounting principles and state the nature of any qualifications.</w:t>
      </w:r>
    </w:p>
    <w:p w14:paraId="1597E0EC" w14:textId="77777777" w:rsidR="00691754" w:rsidRDefault="00691754" w:rsidP="000B4BF1">
      <w:pPr>
        <w:pStyle w:val="BodyText"/>
        <w:spacing w:line="240" w:lineRule="auto"/>
        <w:rPr>
          <w:sz w:val="24"/>
          <w:szCs w:val="24"/>
        </w:rPr>
      </w:pPr>
      <w:bookmarkStart w:id="31" w:name="_Toc504554752"/>
      <w:bookmarkStart w:id="32" w:name="_Toc20724985"/>
      <w:bookmarkStart w:id="33" w:name="_Toc38100757"/>
    </w:p>
    <w:p w14:paraId="7E9C824A" w14:textId="3423C699" w:rsidR="00691754" w:rsidRPr="00800B71" w:rsidRDefault="00691754" w:rsidP="000B4BF1">
      <w:pPr>
        <w:pStyle w:val="BodyText"/>
        <w:spacing w:line="240" w:lineRule="auto"/>
      </w:pPr>
      <w:r w:rsidRPr="00800B71">
        <w:t xml:space="preserve">Once the audit is submitted, upload </w:t>
      </w:r>
      <w:r w:rsidR="007240BD">
        <w:t xml:space="preserve">to the OCSAR </w:t>
      </w:r>
      <w:r w:rsidRPr="00800B71">
        <w:t>a copy of the emailed confirmation</w:t>
      </w:r>
      <w:r w:rsidR="007240BD">
        <w:t xml:space="preserve"> or </w:t>
      </w:r>
      <w:proofErr w:type="gramStart"/>
      <w:r w:rsidR="007240BD">
        <w:t>screen shot</w:t>
      </w:r>
      <w:proofErr w:type="gramEnd"/>
      <w:r w:rsidR="007240BD">
        <w:t xml:space="preserve"> from the FAC website verifying</w:t>
      </w:r>
      <w:r w:rsidRPr="00800B71">
        <w:t xml:space="preserve"> acceptance from the Federal Audit Clearinghouse.</w:t>
      </w:r>
    </w:p>
    <w:p w14:paraId="553F58CD" w14:textId="77777777" w:rsidR="00691754" w:rsidRPr="00800B71" w:rsidRDefault="00691754" w:rsidP="000B4BF1">
      <w:pPr>
        <w:pStyle w:val="BodyText"/>
        <w:spacing w:line="240" w:lineRule="auto"/>
      </w:pPr>
    </w:p>
    <w:p w14:paraId="7A3E9D7D" w14:textId="316DC3A0" w:rsidR="00691754" w:rsidRDefault="00691754" w:rsidP="000B4BF1">
      <w:pPr>
        <w:pStyle w:val="BoldArial11"/>
      </w:pPr>
      <w:r w:rsidRPr="00317E95">
        <w:t xml:space="preserve">Step </w:t>
      </w:r>
      <w:r>
        <w:t xml:space="preserve">6. </w:t>
      </w:r>
      <w:r w:rsidRPr="00317E95">
        <w:t xml:space="preserve">Submit </w:t>
      </w:r>
      <w:r w:rsidR="00131C56" w:rsidRPr="00182857">
        <w:t>OCSAR</w:t>
      </w:r>
      <w:r w:rsidRPr="00182857">
        <w:t xml:space="preserve"> </w:t>
      </w:r>
      <w:r>
        <w:t>in TDA-GO</w:t>
      </w:r>
      <w:r w:rsidRPr="00E24994">
        <w:rPr>
          <w:rFonts w:cs="Arial"/>
        </w:rPr>
        <w:t xml:space="preserve"> </w:t>
      </w:r>
    </w:p>
    <w:p w14:paraId="75ED1388" w14:textId="3B236649" w:rsidR="000B4BF1" w:rsidRDefault="00691754" w:rsidP="000B4BF1">
      <w:pPr>
        <w:spacing w:line="240" w:lineRule="auto"/>
        <w:jc w:val="both"/>
        <w:rPr>
          <w:rFonts w:cs="Arial"/>
        </w:rPr>
      </w:pPr>
      <w:r w:rsidRPr="00800B71">
        <w:rPr>
          <w:rFonts w:cs="Arial"/>
        </w:rPr>
        <w:t xml:space="preserve">The </w:t>
      </w:r>
      <w:r w:rsidR="00D74E08" w:rsidRPr="00182857">
        <w:rPr>
          <w:rFonts w:cs="Arial"/>
        </w:rPr>
        <w:t>OCSAR</w:t>
      </w:r>
      <w:r w:rsidR="00D74E08" w:rsidRPr="00800B71">
        <w:rPr>
          <w:rFonts w:cs="Arial"/>
          <w:b/>
          <w:bCs/>
        </w:rPr>
        <w:t xml:space="preserve"> </w:t>
      </w:r>
      <w:r w:rsidRPr="00800B71">
        <w:rPr>
          <w:rFonts w:cs="Arial"/>
          <w:b/>
          <w:bCs/>
        </w:rPr>
        <w:t>must</w:t>
      </w:r>
      <w:r w:rsidRPr="00800B71">
        <w:rPr>
          <w:rFonts w:cs="Arial"/>
        </w:rPr>
        <w:t xml:space="preserve"> be submitted in TDA-GO within nine </w:t>
      </w:r>
      <w:r w:rsidR="00CE5B30">
        <w:rPr>
          <w:rFonts w:cs="Arial"/>
        </w:rPr>
        <w:t xml:space="preserve">(9) </w:t>
      </w:r>
      <w:r w:rsidRPr="00800B71">
        <w:rPr>
          <w:rFonts w:cs="Arial"/>
        </w:rPr>
        <w:t xml:space="preserve">months of the fiscal year end date.  </w:t>
      </w:r>
    </w:p>
    <w:p w14:paraId="4F2CCFA0" w14:textId="454C5368" w:rsidR="00691754" w:rsidRPr="00800B71" w:rsidRDefault="00691754" w:rsidP="000B4BF1">
      <w:pPr>
        <w:spacing w:line="240" w:lineRule="auto"/>
        <w:jc w:val="both"/>
        <w:rPr>
          <w:rFonts w:cs="Arial"/>
        </w:rPr>
      </w:pPr>
      <w:r w:rsidRPr="00800B71">
        <w:rPr>
          <w:rFonts w:cs="Arial"/>
          <w:b/>
          <w:bCs/>
        </w:rPr>
        <w:t xml:space="preserve">Failure to submit the </w:t>
      </w:r>
      <w:r w:rsidR="009A08F1">
        <w:rPr>
          <w:rFonts w:cs="Arial"/>
          <w:b/>
          <w:bCs/>
        </w:rPr>
        <w:t xml:space="preserve">OCSAR </w:t>
      </w:r>
      <w:r w:rsidRPr="00800B71">
        <w:rPr>
          <w:rFonts w:cs="Arial"/>
          <w:b/>
          <w:bCs/>
        </w:rPr>
        <w:t xml:space="preserve">within nine </w:t>
      </w:r>
      <w:r w:rsidR="000B4BF1">
        <w:rPr>
          <w:rFonts w:cs="Arial"/>
          <w:b/>
          <w:bCs/>
        </w:rPr>
        <w:t xml:space="preserve">(9) </w:t>
      </w:r>
      <w:r w:rsidRPr="00800B71">
        <w:rPr>
          <w:rFonts w:cs="Arial"/>
          <w:b/>
          <w:bCs/>
        </w:rPr>
        <w:t xml:space="preserve">months constitutes non-compliance with grant requirements and all grant funds pending or awarded to the Grant Recipient will be suspended until an acceptable </w:t>
      </w:r>
      <w:r w:rsidR="009A08F1">
        <w:rPr>
          <w:rFonts w:cs="Arial"/>
          <w:b/>
          <w:bCs/>
        </w:rPr>
        <w:t xml:space="preserve">OCSAR </w:t>
      </w:r>
      <w:r w:rsidR="00107CFE">
        <w:rPr>
          <w:rFonts w:cs="Arial"/>
          <w:b/>
          <w:bCs/>
        </w:rPr>
        <w:t>is</w:t>
      </w:r>
      <w:r w:rsidRPr="00800B71">
        <w:rPr>
          <w:rFonts w:cs="Arial"/>
          <w:b/>
          <w:bCs/>
        </w:rPr>
        <w:t xml:space="preserve"> submitted</w:t>
      </w:r>
      <w:r w:rsidRPr="00800B71">
        <w:rPr>
          <w:rFonts w:cs="Arial"/>
        </w:rPr>
        <w:t xml:space="preserve">.  </w:t>
      </w:r>
    </w:p>
    <w:p w14:paraId="2DA0B334" w14:textId="65ED5AB1" w:rsidR="00800B71" w:rsidRPr="00131C56" w:rsidRDefault="00691754" w:rsidP="000B4BF1">
      <w:pPr>
        <w:spacing w:line="240" w:lineRule="auto"/>
        <w:jc w:val="both"/>
        <w:rPr>
          <w:rFonts w:cs="Arial"/>
        </w:rPr>
      </w:pPr>
      <w:r w:rsidRPr="00800B71">
        <w:rPr>
          <w:rFonts w:cs="Arial"/>
        </w:rPr>
        <w:t>TDA strongly encourages Grant Recipients that have not</w:t>
      </w:r>
      <w:r w:rsidR="009A08F1">
        <w:rPr>
          <w:rFonts w:cs="Arial"/>
        </w:rPr>
        <w:t xml:space="preserve"> </w:t>
      </w:r>
      <w:r w:rsidR="00C910EF">
        <w:rPr>
          <w:rFonts w:cs="Arial"/>
        </w:rPr>
        <w:t xml:space="preserve">met </w:t>
      </w:r>
      <w:r w:rsidR="009A08F1">
        <w:rPr>
          <w:rFonts w:cs="Arial"/>
        </w:rPr>
        <w:t xml:space="preserve">or </w:t>
      </w:r>
      <w:r w:rsidRPr="00800B71">
        <w:rPr>
          <w:rFonts w:cs="Arial"/>
        </w:rPr>
        <w:t>exceeded the</w:t>
      </w:r>
      <w:r w:rsidR="009A08F1">
        <w:rPr>
          <w:rFonts w:cs="Arial"/>
        </w:rPr>
        <w:t xml:space="preserve"> single audit reporting </w:t>
      </w:r>
      <w:r w:rsidRPr="00800B71">
        <w:rPr>
          <w:rFonts w:cs="Arial"/>
        </w:rPr>
        <w:t xml:space="preserve">threshold to submit the </w:t>
      </w:r>
      <w:r w:rsidR="00131C56" w:rsidRPr="00182857">
        <w:rPr>
          <w:rFonts w:cs="Arial"/>
        </w:rPr>
        <w:t>OCSAR</w:t>
      </w:r>
      <w:r w:rsidR="00131C56" w:rsidRPr="00800B71">
        <w:rPr>
          <w:rFonts w:cs="Arial"/>
        </w:rPr>
        <w:t xml:space="preserve"> </w:t>
      </w:r>
      <w:r w:rsidRPr="00800B71">
        <w:rPr>
          <w:rFonts w:cs="Arial"/>
        </w:rPr>
        <w:t xml:space="preserve">as soon as possible </w:t>
      </w:r>
      <w:r w:rsidRPr="00131C56">
        <w:rPr>
          <w:rFonts w:cs="Arial"/>
        </w:rPr>
        <w:t>after the fiscal year ends.</w:t>
      </w:r>
    </w:p>
    <w:p w14:paraId="2CF28D4B" w14:textId="77777777" w:rsidR="00691754" w:rsidRPr="008E31C6" w:rsidRDefault="00691754" w:rsidP="000B4BF1">
      <w:pPr>
        <w:spacing w:line="240" w:lineRule="auto"/>
        <w:rPr>
          <w:bCs/>
        </w:rPr>
      </w:pPr>
      <w:r w:rsidRPr="00182857">
        <w:rPr>
          <w:b/>
          <w:bCs/>
        </w:rPr>
        <w:t>Step 7. Retain Audit Work Papers</w:t>
      </w:r>
      <w:bookmarkEnd w:id="31"/>
      <w:bookmarkEnd w:id="32"/>
      <w:bookmarkEnd w:id="33"/>
    </w:p>
    <w:p w14:paraId="70233149" w14:textId="229968F2" w:rsidR="00691754" w:rsidRPr="00E4791C" w:rsidRDefault="00691754" w:rsidP="000B4BF1">
      <w:pPr>
        <w:pStyle w:val="BodyText"/>
        <w:spacing w:line="240" w:lineRule="auto"/>
      </w:pPr>
      <w:r w:rsidRPr="00E4791C">
        <w:t xml:space="preserve">Audit work papers must be retained for a period of </w:t>
      </w:r>
      <w:r w:rsidRPr="00E4791C">
        <w:rPr>
          <w:b/>
          <w:bCs/>
        </w:rPr>
        <w:t xml:space="preserve">three </w:t>
      </w:r>
      <w:r w:rsidR="000B4BF1">
        <w:rPr>
          <w:b/>
          <w:bCs/>
        </w:rPr>
        <w:t xml:space="preserve">(3) </w:t>
      </w:r>
      <w:r w:rsidRPr="00E4791C">
        <w:rPr>
          <w:b/>
          <w:bCs/>
        </w:rPr>
        <w:t>years</w:t>
      </w:r>
      <w:r w:rsidRPr="00E4791C">
        <w:t xml:space="preserve"> from the date of submission of Form SF-SAC to the FAC. Audit work papers are subject to review by the U.S. Departments of Labor and Housing and Urban Development, GAO, TDA, and the State Auditor's Office. </w:t>
      </w:r>
    </w:p>
    <w:p w14:paraId="02E03BB2" w14:textId="77777777" w:rsidR="000B4BF1" w:rsidRDefault="000B4BF1" w:rsidP="000B4BF1">
      <w:pPr>
        <w:pStyle w:val="BodyText"/>
        <w:spacing w:line="240" w:lineRule="auto"/>
        <w:rPr>
          <w:b/>
          <w:bCs/>
        </w:rPr>
      </w:pPr>
    </w:p>
    <w:p w14:paraId="170CAB2A" w14:textId="481904F6" w:rsidR="00691754" w:rsidRPr="00E4791C" w:rsidRDefault="00691754" w:rsidP="000B4BF1">
      <w:pPr>
        <w:pStyle w:val="BodyText"/>
        <w:spacing w:line="240" w:lineRule="auto"/>
      </w:pPr>
      <w:r w:rsidRPr="00EE6635">
        <w:rPr>
          <w:b/>
          <w:bCs/>
        </w:rPr>
        <w:t>NOTE</w:t>
      </w:r>
      <w:r>
        <w:t xml:space="preserve">: </w:t>
      </w:r>
      <w:r w:rsidRPr="00E4791C">
        <w:t xml:space="preserve">This requirement to retain documentation applies to the work papers of the auditor only.  TxCDBG </w:t>
      </w:r>
      <w:r>
        <w:t>grant</w:t>
      </w:r>
      <w:r w:rsidRPr="00E4791C">
        <w:t xml:space="preserve"> records, including any audit reports documenting TxCDBG expenditures, must be retained as described in the TxCDBG </w:t>
      </w:r>
      <w:r w:rsidR="009214FE">
        <w:t>Grant A</w:t>
      </w:r>
      <w:r>
        <w:t>greement</w:t>
      </w:r>
      <w:r w:rsidRPr="00E4791C">
        <w:t xml:space="preserve"> and </w:t>
      </w:r>
      <w:r w:rsidR="009214FE" w:rsidRPr="00182857">
        <w:rPr>
          <w:i/>
          <w:iCs/>
        </w:rPr>
        <w:t xml:space="preserve">Chapter 1 </w:t>
      </w:r>
      <w:r w:rsidR="001A45CA" w:rsidRPr="001A45CA">
        <w:rPr>
          <w:i/>
          <w:iCs/>
        </w:rPr>
        <w:t>Administration</w:t>
      </w:r>
      <w:r w:rsidR="009214FE" w:rsidRPr="00182857">
        <w:rPr>
          <w:i/>
          <w:iCs/>
        </w:rPr>
        <w:t xml:space="preserve"> and Reporting</w:t>
      </w:r>
      <w:r w:rsidR="009214FE">
        <w:t>.</w:t>
      </w:r>
      <w:r w:rsidRPr="00E4791C">
        <w:t xml:space="preserve"> </w:t>
      </w:r>
    </w:p>
    <w:p w14:paraId="5C0F1890" w14:textId="77777777" w:rsidR="00691754" w:rsidRDefault="00691754" w:rsidP="000B4BF1">
      <w:pPr>
        <w:pStyle w:val="BodyText"/>
        <w:spacing w:line="240" w:lineRule="auto"/>
        <w:rPr>
          <w:b/>
          <w:szCs w:val="22"/>
        </w:rPr>
      </w:pPr>
    </w:p>
    <w:p w14:paraId="4A2E2FE4" w14:textId="77777777" w:rsidR="00691754" w:rsidRPr="004E2378" w:rsidRDefault="00691754" w:rsidP="000B4BF1">
      <w:pPr>
        <w:pStyle w:val="BodyText"/>
        <w:spacing w:line="240" w:lineRule="auto"/>
        <w:rPr>
          <w:b/>
          <w:szCs w:val="22"/>
        </w:rPr>
      </w:pPr>
    </w:p>
    <w:p w14:paraId="68F02706" w14:textId="77777777" w:rsidR="00691754" w:rsidRPr="000B53F3" w:rsidRDefault="00691754" w:rsidP="000B4BF1">
      <w:pPr>
        <w:pStyle w:val="Heading1"/>
      </w:pPr>
      <w:bookmarkStart w:id="34" w:name="_Toc116636782"/>
      <w:bookmarkStart w:id="35" w:name="_Toc171793800"/>
      <w:r w:rsidRPr="000B53F3">
        <w:t xml:space="preserve">14.3 Audit Tracking </w:t>
      </w:r>
      <w:r>
        <w:t>and</w:t>
      </w:r>
      <w:r w:rsidRPr="000B53F3">
        <w:t xml:space="preserve"> Resolution</w:t>
      </w:r>
      <w:bookmarkEnd w:id="34"/>
      <w:bookmarkEnd w:id="35"/>
    </w:p>
    <w:p w14:paraId="60161248" w14:textId="77777777" w:rsidR="00691754" w:rsidRPr="00D74E08" w:rsidRDefault="00691754" w:rsidP="000B4BF1">
      <w:pPr>
        <w:spacing w:after="0" w:line="240" w:lineRule="auto"/>
        <w:rPr>
          <w:rFonts w:cs="Arial"/>
          <w:b/>
        </w:rPr>
      </w:pPr>
    </w:p>
    <w:p w14:paraId="49C82CB9" w14:textId="2134FED8" w:rsidR="00691754" w:rsidRPr="00D74E08" w:rsidRDefault="00691754" w:rsidP="000B4BF1">
      <w:pPr>
        <w:spacing w:after="0" w:line="240" w:lineRule="auto"/>
        <w:jc w:val="both"/>
        <w:rPr>
          <w:rFonts w:cs="Arial"/>
        </w:rPr>
      </w:pPr>
      <w:r w:rsidRPr="00D74E08">
        <w:rPr>
          <w:rFonts w:cs="Arial"/>
        </w:rPr>
        <w:t>Audit resolution is the process by which the state</w:t>
      </w:r>
      <w:r w:rsidR="009214FE">
        <w:rPr>
          <w:rFonts w:cs="Arial"/>
        </w:rPr>
        <w:t>:</w:t>
      </w:r>
    </w:p>
    <w:p w14:paraId="1F688382" w14:textId="4D614C0A" w:rsidR="00691754" w:rsidRPr="00D74E08" w:rsidRDefault="006843F0" w:rsidP="000B4BF1">
      <w:pPr>
        <w:pStyle w:val="BodyText1"/>
        <w:spacing w:line="240" w:lineRule="auto"/>
        <w:jc w:val="both"/>
        <w:rPr>
          <w:rFonts w:cs="Arial"/>
        </w:rPr>
      </w:pPr>
      <w:r>
        <w:rPr>
          <w:rFonts w:cs="Arial"/>
        </w:rPr>
        <w:t>R</w:t>
      </w:r>
      <w:r w:rsidR="00691754" w:rsidRPr="00D74E08">
        <w:rPr>
          <w:rFonts w:cs="Arial"/>
        </w:rPr>
        <w:t>esolves questioned costs by either allowing or disallowing such costs; and</w:t>
      </w:r>
    </w:p>
    <w:p w14:paraId="0789E4F3" w14:textId="28AF080F" w:rsidR="00691754" w:rsidRPr="00D74E08" w:rsidRDefault="006843F0" w:rsidP="000B4BF1">
      <w:pPr>
        <w:pStyle w:val="BodyText1"/>
        <w:spacing w:line="240" w:lineRule="auto"/>
        <w:jc w:val="both"/>
        <w:rPr>
          <w:rFonts w:cs="Arial"/>
        </w:rPr>
      </w:pPr>
      <w:r>
        <w:rPr>
          <w:rFonts w:cs="Arial"/>
        </w:rPr>
        <w:t>R</w:t>
      </w:r>
      <w:r w:rsidR="00691754" w:rsidRPr="00D74E08">
        <w:rPr>
          <w:rFonts w:cs="Arial"/>
        </w:rPr>
        <w:t>eviews and approves action proposed by the Grant Recipient to correct administrative findings and/or deficiencies.</w:t>
      </w:r>
    </w:p>
    <w:p w14:paraId="5EB6493D" w14:textId="77777777" w:rsidR="00586047" w:rsidRDefault="00586047" w:rsidP="000B4BF1">
      <w:pPr>
        <w:spacing w:after="0" w:line="240" w:lineRule="auto"/>
        <w:jc w:val="both"/>
        <w:rPr>
          <w:rFonts w:cs="Arial"/>
        </w:rPr>
      </w:pPr>
    </w:p>
    <w:p w14:paraId="15B4DF2C" w14:textId="77777777" w:rsidR="00B8338D" w:rsidRPr="0015287A" w:rsidRDefault="00B8338D" w:rsidP="000B4BF1">
      <w:pPr>
        <w:pStyle w:val="Heading2"/>
      </w:pPr>
      <w:bookmarkStart w:id="36" w:name="_Toc504554754"/>
      <w:bookmarkStart w:id="37" w:name="_Toc20724988"/>
      <w:bookmarkStart w:id="38" w:name="_Toc38100760"/>
      <w:bookmarkStart w:id="39" w:name="_Toc116636783"/>
      <w:bookmarkStart w:id="40" w:name="_Toc171793801"/>
      <w:r w:rsidRPr="0015287A">
        <w:t>14.3.1 Single Audit Review</w:t>
      </w:r>
      <w:bookmarkEnd w:id="36"/>
      <w:bookmarkEnd w:id="37"/>
      <w:bookmarkEnd w:id="38"/>
      <w:bookmarkEnd w:id="39"/>
      <w:bookmarkEnd w:id="40"/>
    </w:p>
    <w:p w14:paraId="0320C043" w14:textId="77777777" w:rsidR="00B8338D" w:rsidRPr="00D74E08" w:rsidRDefault="00B8338D" w:rsidP="000B4BF1">
      <w:pPr>
        <w:spacing w:after="0" w:line="240" w:lineRule="auto"/>
        <w:jc w:val="both"/>
        <w:rPr>
          <w:rFonts w:cs="Arial"/>
        </w:rPr>
      </w:pPr>
    </w:p>
    <w:p w14:paraId="1DF5279C" w14:textId="5DD4EB8F" w:rsidR="00691754" w:rsidRDefault="00691754" w:rsidP="000B4BF1">
      <w:pPr>
        <w:pStyle w:val="BodyText"/>
        <w:spacing w:line="240" w:lineRule="auto"/>
      </w:pPr>
      <w:r w:rsidRPr="0050116D">
        <w:t xml:space="preserve">Once </w:t>
      </w:r>
      <w:r>
        <w:t>the Organizational Compliance form is submitted in TDA-GO</w:t>
      </w:r>
      <w:r w:rsidRPr="0050116D">
        <w:t xml:space="preserve">, </w:t>
      </w:r>
      <w:r>
        <w:t xml:space="preserve">TDA staff will review and either accept the report as submitted or return the document for additional information.  </w:t>
      </w:r>
      <w:r w:rsidRPr="0050116D">
        <w:t xml:space="preserve">TDA </w:t>
      </w:r>
      <w:r>
        <w:t>may</w:t>
      </w:r>
      <w:r w:rsidRPr="0050116D">
        <w:t xml:space="preserve"> </w:t>
      </w:r>
      <w:r>
        <w:t xml:space="preserve">also </w:t>
      </w:r>
      <w:r w:rsidRPr="0050116D">
        <w:t xml:space="preserve">obtain a copy of the </w:t>
      </w:r>
      <w:r>
        <w:t>SA</w:t>
      </w:r>
      <w:r w:rsidRPr="0050116D">
        <w:t xml:space="preserve"> report directly from the FAC’s online database</w:t>
      </w:r>
      <w:r>
        <w:t xml:space="preserve"> as </w:t>
      </w:r>
      <w:r w:rsidR="00800B71">
        <w:t>necessary and</w:t>
      </w:r>
      <w:r>
        <w:t xml:space="preserve"> will </w:t>
      </w:r>
      <w:r w:rsidRPr="00E24994">
        <w:t>ensure the Grant Recipient has satisfactorily addressed all questioned costs or findings cited in the report.</w:t>
      </w:r>
      <w:r>
        <w:t xml:space="preserve">  </w:t>
      </w:r>
    </w:p>
    <w:p w14:paraId="60FD5CAB" w14:textId="2C10C90D" w:rsidR="00691754" w:rsidRDefault="00691754" w:rsidP="000B4BF1">
      <w:pPr>
        <w:pStyle w:val="BodyText1"/>
        <w:spacing w:line="240" w:lineRule="auto"/>
        <w:jc w:val="both"/>
      </w:pPr>
      <w:r>
        <w:t xml:space="preserve">Reports that have been accepted, shown in TDA in the status </w:t>
      </w:r>
      <w:r w:rsidRPr="000B4BF1">
        <w:rPr>
          <w:i/>
          <w:iCs/>
        </w:rPr>
        <w:t>Organizational Compliance Accepted</w:t>
      </w:r>
      <w:r>
        <w:t xml:space="preserve">, remain subject to review by HUD and/or TDA.  </w:t>
      </w:r>
    </w:p>
    <w:p w14:paraId="72D8F385" w14:textId="13D96FF5" w:rsidR="00691754" w:rsidRDefault="00691754" w:rsidP="000B4BF1">
      <w:pPr>
        <w:pStyle w:val="BodyText1"/>
        <w:spacing w:line="240" w:lineRule="auto"/>
        <w:jc w:val="both"/>
      </w:pPr>
      <w:r>
        <w:t xml:space="preserve">Reports that require correction or additional information will be returned to </w:t>
      </w:r>
      <w:r w:rsidRPr="000B4BF1">
        <w:rPr>
          <w:i/>
          <w:iCs/>
        </w:rPr>
        <w:t xml:space="preserve">Organizational Compliance </w:t>
      </w:r>
      <w:proofErr w:type="gramStart"/>
      <w:r w:rsidRPr="000B4BF1">
        <w:rPr>
          <w:i/>
          <w:iCs/>
        </w:rPr>
        <w:t>In</w:t>
      </w:r>
      <w:proofErr w:type="gramEnd"/>
      <w:r w:rsidRPr="000B4BF1">
        <w:rPr>
          <w:i/>
          <w:iCs/>
        </w:rPr>
        <w:t xml:space="preserve"> Process</w:t>
      </w:r>
      <w:r>
        <w:t xml:space="preserve"> status, and details of the requested updates will be saved in the Notes tab of the document.</w:t>
      </w:r>
    </w:p>
    <w:p w14:paraId="080328A3" w14:textId="77777777" w:rsidR="00691754" w:rsidRDefault="00691754" w:rsidP="000B4BF1">
      <w:pPr>
        <w:spacing w:after="0" w:line="240" w:lineRule="auto"/>
        <w:jc w:val="both"/>
      </w:pPr>
    </w:p>
    <w:p w14:paraId="6FDCDFD4" w14:textId="77777777" w:rsidR="00691754" w:rsidRPr="00A83555" w:rsidRDefault="00691754" w:rsidP="000B4BF1">
      <w:pPr>
        <w:pStyle w:val="BoldArial11"/>
      </w:pPr>
      <w:bookmarkStart w:id="41" w:name="_Toc20724989"/>
      <w:bookmarkStart w:id="42" w:name="_Toc38100761"/>
      <w:r w:rsidRPr="00A83555">
        <w:t>Audit Resolution</w:t>
      </w:r>
      <w:bookmarkEnd w:id="41"/>
      <w:bookmarkEnd w:id="42"/>
    </w:p>
    <w:p w14:paraId="0783C440" w14:textId="77777777" w:rsidR="00691754" w:rsidRPr="00A83555" w:rsidRDefault="00691754" w:rsidP="00B86F88">
      <w:pPr>
        <w:pStyle w:val="BodyText"/>
        <w:spacing w:line="240" w:lineRule="auto"/>
      </w:pPr>
      <w:r>
        <w:t xml:space="preserve">Single </w:t>
      </w:r>
      <w:r w:rsidRPr="00A83555">
        <w:t>Audit review findings will address four specific areas:</w:t>
      </w:r>
    </w:p>
    <w:p w14:paraId="650C8505" w14:textId="77777777" w:rsidR="00691754" w:rsidRPr="00A83555" w:rsidRDefault="00691754" w:rsidP="00B86F88">
      <w:pPr>
        <w:pStyle w:val="BodyText1"/>
        <w:numPr>
          <w:ilvl w:val="0"/>
          <w:numId w:val="44"/>
        </w:numPr>
        <w:spacing w:line="240" w:lineRule="auto"/>
        <w:jc w:val="both"/>
      </w:pPr>
      <w:r w:rsidRPr="00A83555">
        <w:t xml:space="preserve">Financial deficiencies that identify weaknesses in accounting systems or internal </w:t>
      </w:r>
      <w:proofErr w:type="gramStart"/>
      <w:r w:rsidRPr="00A83555">
        <w:t>controls;</w:t>
      </w:r>
      <w:proofErr w:type="gramEnd"/>
    </w:p>
    <w:p w14:paraId="2C57EC61" w14:textId="77777777" w:rsidR="00691754" w:rsidRPr="00A83555" w:rsidRDefault="00691754" w:rsidP="00B86F88">
      <w:pPr>
        <w:pStyle w:val="BodyText1"/>
        <w:numPr>
          <w:ilvl w:val="0"/>
          <w:numId w:val="44"/>
        </w:numPr>
        <w:spacing w:line="240" w:lineRule="auto"/>
        <w:jc w:val="both"/>
      </w:pPr>
      <w:r w:rsidRPr="00A83555">
        <w:t xml:space="preserve">Program deficiencies which identify weaknesses in program operations or </w:t>
      </w:r>
      <w:proofErr w:type="gramStart"/>
      <w:r w:rsidRPr="00A83555">
        <w:t>controls</w:t>
      </w:r>
      <w:r>
        <w:t>;</w:t>
      </w:r>
      <w:proofErr w:type="gramEnd"/>
      <w:r w:rsidRPr="00A83555">
        <w:t xml:space="preserve"> </w:t>
      </w:r>
    </w:p>
    <w:p w14:paraId="44141DBB" w14:textId="77777777" w:rsidR="00691754" w:rsidRPr="00A83555" w:rsidRDefault="00691754" w:rsidP="00B86F88">
      <w:pPr>
        <w:pStyle w:val="BodyText1"/>
        <w:numPr>
          <w:ilvl w:val="0"/>
          <w:numId w:val="44"/>
        </w:numPr>
        <w:spacing w:line="240" w:lineRule="auto"/>
        <w:jc w:val="both"/>
      </w:pPr>
      <w:r w:rsidRPr="00A83555">
        <w:t>Cited instances of noncompliance with applicable law</w:t>
      </w:r>
      <w:r>
        <w:t>s</w:t>
      </w:r>
      <w:r w:rsidRPr="00A83555">
        <w:t xml:space="preserve"> and regulation</w:t>
      </w:r>
      <w:r>
        <w:t>s</w:t>
      </w:r>
      <w:r w:rsidRPr="00A83555">
        <w:t>; and</w:t>
      </w:r>
    </w:p>
    <w:p w14:paraId="52C55644" w14:textId="4C5DAB0F" w:rsidR="00691754" w:rsidRPr="00A83555" w:rsidRDefault="00691754" w:rsidP="00B86F88">
      <w:pPr>
        <w:pStyle w:val="BodyText1"/>
        <w:numPr>
          <w:ilvl w:val="0"/>
          <w:numId w:val="44"/>
        </w:numPr>
        <w:spacing w:line="240" w:lineRule="auto"/>
        <w:jc w:val="both"/>
      </w:pPr>
      <w:r w:rsidRPr="00A83555">
        <w:t>Cited instances of concern within the Management Letter involving either</w:t>
      </w:r>
      <w:r>
        <w:t xml:space="preserve"> </w:t>
      </w:r>
      <w:r w:rsidRPr="00E24994">
        <w:t>TxCDBG</w:t>
      </w:r>
      <w:r w:rsidRPr="00A83555">
        <w:t xml:space="preserve"> </w:t>
      </w:r>
      <w:r w:rsidR="009214FE">
        <w:t>Grant Agreement</w:t>
      </w:r>
      <w:r w:rsidRPr="00A83555">
        <w:t>(s) directly, or as Grant Recipient cross-cutting concerns that could have an ultimate impact on the</w:t>
      </w:r>
      <w:r>
        <w:t xml:space="preserve"> </w:t>
      </w:r>
      <w:r w:rsidRPr="00E24994">
        <w:t xml:space="preserve">TxCDBG </w:t>
      </w:r>
      <w:r>
        <w:t>agreement</w:t>
      </w:r>
      <w:r w:rsidRPr="00A83555">
        <w:t>(s).</w:t>
      </w:r>
    </w:p>
    <w:p w14:paraId="778B458B" w14:textId="77777777" w:rsidR="00691754" w:rsidRPr="00A83555" w:rsidRDefault="00691754" w:rsidP="000B4BF1">
      <w:pPr>
        <w:spacing w:after="0" w:line="240" w:lineRule="auto"/>
        <w:jc w:val="both"/>
      </w:pPr>
    </w:p>
    <w:p w14:paraId="34F7D358" w14:textId="6C984277" w:rsidR="00691754" w:rsidRPr="00800B71" w:rsidRDefault="00691754" w:rsidP="000B4BF1">
      <w:pPr>
        <w:pStyle w:val="BodyText"/>
        <w:spacing w:line="240" w:lineRule="auto"/>
      </w:pPr>
      <w:r w:rsidRPr="00A83555">
        <w:t xml:space="preserve">The Grant Recipient </w:t>
      </w:r>
      <w:r>
        <w:t xml:space="preserve">must resubmit </w:t>
      </w:r>
      <w:r w:rsidRPr="00800B71">
        <w:t xml:space="preserve">the </w:t>
      </w:r>
      <w:r w:rsidR="00D74E08" w:rsidRPr="00182857">
        <w:rPr>
          <w:rFonts w:cs="Arial"/>
        </w:rPr>
        <w:t>OCSAR</w:t>
      </w:r>
      <w:r w:rsidR="00D74E08" w:rsidRPr="00800B71">
        <w:rPr>
          <w:rFonts w:cs="Arial"/>
        </w:rPr>
        <w:t xml:space="preserve"> </w:t>
      </w:r>
      <w:r w:rsidRPr="00800B71">
        <w:t xml:space="preserve">including the Grant Recipient’s response within thirty </w:t>
      </w:r>
      <w:r w:rsidR="00586047">
        <w:t xml:space="preserve">(30) </w:t>
      </w:r>
      <w:r w:rsidRPr="00800B71">
        <w:t xml:space="preserve">days of TDA’s notification that the original submission was not accepted.  If the response is acceptable, the Grant Recipient will be notified through TDA-GO that the </w:t>
      </w:r>
      <w:r w:rsidR="00D74E08" w:rsidRPr="00182857">
        <w:rPr>
          <w:rFonts w:cs="Arial"/>
        </w:rPr>
        <w:t>OCSAR</w:t>
      </w:r>
      <w:r w:rsidR="00D74E08" w:rsidRPr="00800B71">
        <w:rPr>
          <w:rFonts w:cs="Arial"/>
        </w:rPr>
        <w:t xml:space="preserve"> </w:t>
      </w:r>
      <w:r w:rsidRPr="00800B71">
        <w:t>is accepted.</w:t>
      </w:r>
    </w:p>
    <w:p w14:paraId="22739589" w14:textId="77777777" w:rsidR="00691754" w:rsidRPr="00800B71" w:rsidRDefault="00691754" w:rsidP="000B4BF1">
      <w:pPr>
        <w:pStyle w:val="BodyText1"/>
        <w:spacing w:line="240" w:lineRule="auto"/>
      </w:pPr>
      <w:r w:rsidRPr="00800B71">
        <w:t>If a partial or incomplete response is received, TDA will request additional documentation for further review, or will request repayment of grant funds, based on a determination to</w:t>
      </w:r>
    </w:p>
    <w:p w14:paraId="473C75F2" w14:textId="40783DAF" w:rsidR="00691754" w:rsidRPr="00800B71" w:rsidRDefault="006843F0" w:rsidP="000B4BF1">
      <w:pPr>
        <w:pStyle w:val="BodyText1"/>
        <w:numPr>
          <w:ilvl w:val="0"/>
          <w:numId w:val="45"/>
        </w:numPr>
        <w:spacing w:line="240" w:lineRule="auto"/>
        <w:ind w:left="1080"/>
      </w:pPr>
      <w:r w:rsidRPr="00800B71">
        <w:t>A</w:t>
      </w:r>
      <w:r w:rsidR="00691754" w:rsidRPr="00800B71">
        <w:t>llow or disallow the questioned costs; and</w:t>
      </w:r>
    </w:p>
    <w:p w14:paraId="7585A232" w14:textId="5FE3373E" w:rsidR="00691754" w:rsidRPr="00800B71" w:rsidRDefault="006843F0" w:rsidP="000B4BF1">
      <w:pPr>
        <w:pStyle w:val="BodyText1"/>
        <w:numPr>
          <w:ilvl w:val="0"/>
          <w:numId w:val="45"/>
        </w:numPr>
        <w:spacing w:line="240" w:lineRule="auto"/>
        <w:ind w:left="1080"/>
      </w:pPr>
      <w:r w:rsidRPr="00800B71">
        <w:t>A</w:t>
      </w:r>
      <w:r w:rsidR="00691754" w:rsidRPr="00800B71">
        <w:t>ccept or reject responses to administrative findings.</w:t>
      </w:r>
    </w:p>
    <w:p w14:paraId="22AC5DD7" w14:textId="25CEE5BA" w:rsidR="00691754" w:rsidRPr="00800B71" w:rsidRDefault="00691754" w:rsidP="000B4BF1">
      <w:pPr>
        <w:pStyle w:val="BodyText1"/>
        <w:spacing w:line="240" w:lineRule="auto"/>
      </w:pPr>
      <w:r w:rsidRPr="00800B71">
        <w:t xml:space="preserve">If a written response is not submitted within </w:t>
      </w:r>
      <w:r w:rsidR="00586047">
        <w:t>thirty (</w:t>
      </w:r>
      <w:r w:rsidRPr="00800B71">
        <w:t>30</w:t>
      </w:r>
      <w:r w:rsidR="00586047">
        <w:t>)</w:t>
      </w:r>
      <w:r w:rsidRPr="00800B71">
        <w:t xml:space="preserve"> days of the </w:t>
      </w:r>
      <w:r w:rsidR="00B8338D" w:rsidRPr="00182857">
        <w:t>deficiency notification</w:t>
      </w:r>
      <w:r w:rsidRPr="00800B71">
        <w:t xml:space="preserve">, the </w:t>
      </w:r>
      <w:r>
        <w:t>Grant Recipient is considered in non-compliance, and all current TxCDBG agreements and pending awards are suspended.</w:t>
      </w:r>
      <w:r w:rsidRPr="00A83555">
        <w:t xml:space="preserve"> </w:t>
      </w:r>
      <w:r>
        <w:t xml:space="preserve">Continued failure to respond and submit an </w:t>
      </w:r>
      <w:r w:rsidRPr="00800B71">
        <w:t xml:space="preserve">acceptable </w:t>
      </w:r>
      <w:bookmarkStart w:id="43" w:name="_Hlk114519111"/>
      <w:r w:rsidR="00D74E08" w:rsidRPr="00182857">
        <w:rPr>
          <w:rFonts w:cs="Arial"/>
        </w:rPr>
        <w:t>OCSAR</w:t>
      </w:r>
      <w:r w:rsidR="00D74E08" w:rsidRPr="00800B71">
        <w:rPr>
          <w:rFonts w:cs="Arial"/>
        </w:rPr>
        <w:t xml:space="preserve"> </w:t>
      </w:r>
      <w:bookmarkEnd w:id="43"/>
      <w:r w:rsidRPr="00800B71">
        <w:t xml:space="preserve">may result in escalating sanctions as determined by program management.  </w:t>
      </w:r>
    </w:p>
    <w:p w14:paraId="4998B661" w14:textId="77777777" w:rsidR="00691754" w:rsidRPr="00A83555" w:rsidRDefault="00691754" w:rsidP="000B4BF1">
      <w:pPr>
        <w:spacing w:after="0" w:line="240" w:lineRule="auto"/>
        <w:jc w:val="both"/>
      </w:pPr>
    </w:p>
    <w:p w14:paraId="029986B3" w14:textId="77777777" w:rsidR="00691754" w:rsidRPr="00A83555" w:rsidRDefault="00691754" w:rsidP="000B4BF1">
      <w:pPr>
        <w:pStyle w:val="BoldArial11"/>
      </w:pPr>
      <w:bookmarkStart w:id="44" w:name="_Toc20724990"/>
      <w:bookmarkStart w:id="45" w:name="_Toc38100762"/>
      <w:r w:rsidRPr="00A83555">
        <w:t>Findings and Determinations</w:t>
      </w:r>
      <w:bookmarkEnd w:id="44"/>
      <w:bookmarkEnd w:id="45"/>
    </w:p>
    <w:p w14:paraId="56D1443D" w14:textId="10BDC723" w:rsidR="00691754" w:rsidRPr="00A83555" w:rsidRDefault="00691754" w:rsidP="00B86F88">
      <w:pPr>
        <w:pStyle w:val="BodyText"/>
        <w:spacing w:line="240" w:lineRule="auto"/>
      </w:pPr>
      <w:r w:rsidRPr="00A83555">
        <w:t>Determinations, sent to the Grant Recipient after receipt of response to resolution correspondence, will include</w:t>
      </w:r>
      <w:r w:rsidR="00107CFE">
        <w:t>:</w:t>
      </w:r>
    </w:p>
    <w:p w14:paraId="3533AF61" w14:textId="672C646C" w:rsidR="00691754" w:rsidRPr="00E4791C" w:rsidRDefault="008431A5" w:rsidP="00B86F88">
      <w:pPr>
        <w:pStyle w:val="BodyText1"/>
        <w:numPr>
          <w:ilvl w:val="0"/>
          <w:numId w:val="54"/>
        </w:numPr>
        <w:spacing w:line="240" w:lineRule="auto"/>
        <w:jc w:val="both"/>
      </w:pPr>
      <w:r>
        <w:t>Based on the resolution response, TDA may determine that:</w:t>
      </w:r>
    </w:p>
    <w:p w14:paraId="0F3F6D74" w14:textId="01AA1969" w:rsidR="008431A5" w:rsidRPr="00E4791C" w:rsidRDefault="006843F0" w:rsidP="00B86F88">
      <w:pPr>
        <w:pStyle w:val="BodyText1"/>
        <w:numPr>
          <w:ilvl w:val="0"/>
          <w:numId w:val="55"/>
        </w:numPr>
        <w:spacing w:line="240" w:lineRule="auto"/>
        <w:jc w:val="both"/>
      </w:pPr>
      <w:r>
        <w:t>A</w:t>
      </w:r>
      <w:r w:rsidR="008431A5">
        <w:t xml:space="preserve">dditional documentation is </w:t>
      </w:r>
      <w:proofErr w:type="gramStart"/>
      <w:r w:rsidR="008431A5">
        <w:t>required;</w:t>
      </w:r>
      <w:proofErr w:type="gramEnd"/>
      <w:r w:rsidR="008431A5">
        <w:t xml:space="preserve"> </w:t>
      </w:r>
    </w:p>
    <w:p w14:paraId="57641CC4" w14:textId="05BCADE3" w:rsidR="008431A5" w:rsidRPr="00E4791C" w:rsidRDefault="00871C4D" w:rsidP="002E3E49">
      <w:pPr>
        <w:pStyle w:val="BodyText1"/>
        <w:numPr>
          <w:ilvl w:val="0"/>
          <w:numId w:val="55"/>
        </w:numPr>
        <w:spacing w:line="240" w:lineRule="auto"/>
        <w:jc w:val="both"/>
      </w:pPr>
      <w:r>
        <w:t xml:space="preserve">Questioned costs </w:t>
      </w:r>
      <w:r w:rsidR="00452F31">
        <w:t xml:space="preserve">pertaining to CDBG funds that are </w:t>
      </w:r>
      <w:r>
        <w:t xml:space="preserve">identified in the </w:t>
      </w:r>
      <w:r w:rsidR="00452F31">
        <w:t>single audit report, if any, are allowed or disallowed based</w:t>
      </w:r>
      <w:r w:rsidR="00B0542B">
        <w:t xml:space="preserve"> on</w:t>
      </w:r>
      <w:r w:rsidR="00452F31">
        <w:t xml:space="preserve"> requirements of federal law, regulations, and terms of the </w:t>
      </w:r>
      <w:r w:rsidR="00660531">
        <w:t>G</w:t>
      </w:r>
      <w:r w:rsidR="00452F31">
        <w:t xml:space="preserve">rant </w:t>
      </w:r>
      <w:r w:rsidR="00660531">
        <w:t>A</w:t>
      </w:r>
      <w:r w:rsidR="00452F31">
        <w:t xml:space="preserve">greement. </w:t>
      </w:r>
      <w:r w:rsidR="002E3E49">
        <w:rPr>
          <w:rStyle w:val="ui-provider"/>
        </w:rPr>
        <w:t> </w:t>
      </w:r>
      <w:r w:rsidR="006843F0">
        <w:t>C</w:t>
      </w:r>
      <w:r w:rsidR="00691754" w:rsidRPr="00E4791C">
        <w:t xml:space="preserve">orrective action </w:t>
      </w:r>
      <w:r w:rsidR="008431A5">
        <w:t xml:space="preserve">is </w:t>
      </w:r>
      <w:r w:rsidR="00691754" w:rsidRPr="00E4791C">
        <w:t xml:space="preserve">required for the Grant Recipient to </w:t>
      </w:r>
      <w:r w:rsidR="008431A5" w:rsidRPr="00A83555">
        <w:t>resolve all weaknesses noted in administrative findings</w:t>
      </w:r>
      <w:r w:rsidR="009968AE">
        <w:t>,</w:t>
      </w:r>
      <w:r w:rsidR="00A64560">
        <w:t xml:space="preserve"> </w:t>
      </w:r>
      <w:r w:rsidR="008C5881">
        <w:t>including re</w:t>
      </w:r>
      <w:r w:rsidR="009968AE">
        <w:t>peat</w:t>
      </w:r>
      <w:r w:rsidR="008C5881">
        <w:t xml:space="preserve"> </w:t>
      </w:r>
      <w:r w:rsidR="009968AE">
        <w:t>findings,</w:t>
      </w:r>
      <w:r w:rsidR="008431A5">
        <w:t xml:space="preserve"> and ensure reporting compliance</w:t>
      </w:r>
      <w:r w:rsidR="00691754" w:rsidRPr="00E4791C">
        <w:t>;</w:t>
      </w:r>
      <w:r w:rsidR="008431A5" w:rsidRPr="008431A5">
        <w:t xml:space="preserve"> </w:t>
      </w:r>
      <w:r w:rsidR="008431A5">
        <w:t>and/or</w:t>
      </w:r>
    </w:p>
    <w:p w14:paraId="574B611E" w14:textId="3BC43399" w:rsidR="00691754" w:rsidRPr="00E4791C" w:rsidRDefault="006843F0" w:rsidP="00B86F88">
      <w:pPr>
        <w:pStyle w:val="BodyText1"/>
        <w:numPr>
          <w:ilvl w:val="0"/>
          <w:numId w:val="55"/>
        </w:numPr>
        <w:spacing w:line="240" w:lineRule="auto"/>
        <w:jc w:val="both"/>
      </w:pPr>
      <w:r>
        <w:t>S</w:t>
      </w:r>
      <w:r w:rsidR="00691754" w:rsidRPr="00E4791C">
        <w:t>anctions</w:t>
      </w:r>
      <w:r w:rsidR="008431A5">
        <w:t xml:space="preserve"> are necessary</w:t>
      </w:r>
      <w:r w:rsidR="00691754">
        <w:t xml:space="preserve"> </w:t>
      </w:r>
      <w:r w:rsidR="008431A5">
        <w:t>when</w:t>
      </w:r>
      <w:r w:rsidR="00691754" w:rsidRPr="00E4791C">
        <w:t xml:space="preserve"> corrective actions are not performed and/or documentation is not provided.</w:t>
      </w:r>
    </w:p>
    <w:p w14:paraId="781E0200" w14:textId="77777777" w:rsidR="00107CFE" w:rsidRDefault="00107CFE" w:rsidP="000B4BF1">
      <w:pPr>
        <w:pStyle w:val="BodyText"/>
        <w:spacing w:line="240" w:lineRule="auto"/>
        <w:rPr>
          <w:szCs w:val="22"/>
        </w:rPr>
      </w:pPr>
    </w:p>
    <w:p w14:paraId="155E6E94" w14:textId="77777777" w:rsidR="00691754" w:rsidRPr="002C5536" w:rsidRDefault="00691754" w:rsidP="000B4BF1">
      <w:pPr>
        <w:pStyle w:val="BodyText"/>
        <w:spacing w:line="240" w:lineRule="auto"/>
        <w:rPr>
          <w:b/>
          <w:bCs/>
          <w:szCs w:val="22"/>
        </w:rPr>
      </w:pPr>
      <w:r w:rsidRPr="002C5536">
        <w:rPr>
          <w:b/>
          <w:bCs/>
          <w:szCs w:val="22"/>
        </w:rPr>
        <w:t>A Grant Recipient will not be considered in compliance with the TxCDBG program until all issues are adequately addressed and considered acceptable by TDA.</w:t>
      </w:r>
    </w:p>
    <w:p w14:paraId="367C206F" w14:textId="77777777" w:rsidR="00691754" w:rsidRDefault="00691754" w:rsidP="000B4BF1">
      <w:pPr>
        <w:spacing w:after="0" w:line="240" w:lineRule="auto"/>
        <w:rPr>
          <w:b/>
        </w:rPr>
      </w:pPr>
    </w:p>
    <w:p w14:paraId="52F51F4F" w14:textId="77777777" w:rsidR="00691754" w:rsidRPr="0015287A" w:rsidRDefault="00691754" w:rsidP="000B4BF1">
      <w:pPr>
        <w:pStyle w:val="Heading2"/>
      </w:pPr>
      <w:bookmarkStart w:id="46" w:name="_Toc116636784"/>
      <w:bookmarkStart w:id="47" w:name="_Toc171793802"/>
      <w:r w:rsidRPr="0015287A">
        <w:t>14.3.2 Sanctions for Delinquent Single Audit Requirements</w:t>
      </w:r>
      <w:bookmarkEnd w:id="46"/>
      <w:bookmarkEnd w:id="47"/>
      <w:r w:rsidRPr="0015287A">
        <w:t xml:space="preserve"> </w:t>
      </w:r>
    </w:p>
    <w:p w14:paraId="20BF0380" w14:textId="77777777" w:rsidR="00691754" w:rsidRDefault="00691754" w:rsidP="000B4BF1">
      <w:pPr>
        <w:spacing w:after="0" w:line="240" w:lineRule="auto"/>
        <w:jc w:val="both"/>
      </w:pPr>
    </w:p>
    <w:p w14:paraId="5AF60B42" w14:textId="0648EF61" w:rsidR="00691754" w:rsidRPr="005A143E" w:rsidRDefault="00691754" w:rsidP="00B86F88">
      <w:pPr>
        <w:pStyle w:val="BodyText"/>
        <w:spacing w:line="240" w:lineRule="auto"/>
      </w:pPr>
      <w:r w:rsidRPr="005A143E">
        <w:t xml:space="preserve">Grant Recipients are required to comply with all SA reporting requirements, including timely submission of </w:t>
      </w:r>
      <w:r w:rsidR="002D0641" w:rsidRPr="005A143E">
        <w:t xml:space="preserve">the </w:t>
      </w:r>
      <w:r w:rsidR="002D0641" w:rsidRPr="00182857">
        <w:rPr>
          <w:rFonts w:cs="Arial"/>
        </w:rPr>
        <w:t>OCSAR</w:t>
      </w:r>
      <w:r w:rsidRPr="005A143E">
        <w:t>. Failure to meet SA reporting requirements will result in the following sanctions until the Grant Recipient meets all audit requirements:</w:t>
      </w:r>
    </w:p>
    <w:p w14:paraId="2C1AC0F0" w14:textId="77777777" w:rsidR="00691754" w:rsidRPr="005A143E" w:rsidRDefault="00691754" w:rsidP="00B86F88">
      <w:pPr>
        <w:pStyle w:val="BodyText1"/>
        <w:spacing w:line="240" w:lineRule="auto"/>
        <w:jc w:val="both"/>
      </w:pPr>
      <w:r w:rsidRPr="005A143E">
        <w:t>All existing TxCDBG grant amendment and payment requests will be placed on hold/</w:t>
      </w:r>
      <w:proofErr w:type="gramStart"/>
      <w:r w:rsidRPr="005A143E">
        <w:t>suspended;</w:t>
      </w:r>
      <w:proofErr w:type="gramEnd"/>
    </w:p>
    <w:p w14:paraId="1968887D" w14:textId="77777777" w:rsidR="00691754" w:rsidRPr="005A143E" w:rsidRDefault="00691754" w:rsidP="00B86F88">
      <w:pPr>
        <w:pStyle w:val="BodyText1"/>
        <w:spacing w:line="240" w:lineRule="auto"/>
        <w:jc w:val="both"/>
      </w:pPr>
      <w:r w:rsidRPr="005A143E">
        <w:t xml:space="preserve">Any TxCDBG grants awarded but not yet executed will be placed on hold/suspended, and new awards may be </w:t>
      </w:r>
      <w:proofErr w:type="gramStart"/>
      <w:r w:rsidRPr="005A143E">
        <w:t>withheld;</w:t>
      </w:r>
      <w:proofErr w:type="gramEnd"/>
    </w:p>
    <w:p w14:paraId="5A48D9F5" w14:textId="77777777" w:rsidR="00691754" w:rsidRPr="005A143E" w:rsidRDefault="00691754" w:rsidP="00B86F88">
      <w:pPr>
        <w:pStyle w:val="BodyText1"/>
        <w:spacing w:line="240" w:lineRule="auto"/>
        <w:jc w:val="both"/>
      </w:pPr>
      <w:r w:rsidRPr="005A143E">
        <w:t xml:space="preserve">Eligibility to </w:t>
      </w:r>
      <w:proofErr w:type="gramStart"/>
      <w:r w:rsidRPr="005A143E">
        <w:t>submit an application</w:t>
      </w:r>
      <w:proofErr w:type="gramEnd"/>
      <w:r w:rsidRPr="005A143E">
        <w:t xml:space="preserve"> for future funding will be restricted in accordance with the current action plan; and</w:t>
      </w:r>
    </w:p>
    <w:p w14:paraId="37DE6ED6" w14:textId="77777777" w:rsidR="00691754" w:rsidRDefault="00691754" w:rsidP="00B86F88">
      <w:pPr>
        <w:pStyle w:val="BodyText1"/>
        <w:spacing w:line="240" w:lineRule="auto"/>
        <w:jc w:val="both"/>
      </w:pPr>
      <w:r w:rsidRPr="005A143E">
        <w:t xml:space="preserve">Unresolved delinquencies may ultimately </w:t>
      </w:r>
      <w:r w:rsidRPr="00A83555">
        <w:t>be reviewed by the Attorney General's Office</w:t>
      </w:r>
      <w:r>
        <w:t>.</w:t>
      </w:r>
    </w:p>
    <w:p w14:paraId="6B4ED19F" w14:textId="77777777" w:rsidR="00691754" w:rsidRDefault="00691754" w:rsidP="000B4BF1">
      <w:pPr>
        <w:pStyle w:val="Style0"/>
        <w:rPr>
          <w:b/>
        </w:rPr>
      </w:pPr>
    </w:p>
    <w:p w14:paraId="49CC9E59" w14:textId="77777777" w:rsidR="00691754" w:rsidRPr="00182857" w:rsidRDefault="00691754" w:rsidP="000B4BF1">
      <w:pPr>
        <w:pStyle w:val="Style0"/>
        <w:rPr>
          <w:b/>
          <w:sz w:val="22"/>
          <w:szCs w:val="22"/>
        </w:rPr>
      </w:pPr>
      <w:r w:rsidRPr="00182857">
        <w:rPr>
          <w:sz w:val="22"/>
          <w:szCs w:val="22"/>
        </w:rPr>
        <w:t xml:space="preserve">Suspension of funding due to non-compliance is not grounds for a grant period extension. The Grant Recipient is expected to continue work on the project </w:t>
      </w:r>
      <w:proofErr w:type="gramStart"/>
      <w:r w:rsidRPr="00182857">
        <w:rPr>
          <w:sz w:val="22"/>
          <w:szCs w:val="22"/>
        </w:rPr>
        <w:t>in order to</w:t>
      </w:r>
      <w:proofErr w:type="gramEnd"/>
      <w:r w:rsidRPr="00182857">
        <w:rPr>
          <w:sz w:val="22"/>
          <w:szCs w:val="22"/>
        </w:rPr>
        <w:t xml:space="preserve"> not fall behind schedule while ensuring compliance with Single Audit requirements.</w:t>
      </w:r>
    </w:p>
    <w:p w14:paraId="49E3913A" w14:textId="77777777" w:rsidR="00691754" w:rsidRPr="00D43AAD" w:rsidRDefault="00691754" w:rsidP="000B4BF1">
      <w:pPr>
        <w:pStyle w:val="Style0"/>
        <w:rPr>
          <w:b/>
        </w:rPr>
      </w:pPr>
    </w:p>
    <w:p w14:paraId="3A473031" w14:textId="77777777" w:rsidR="00691754" w:rsidRDefault="00691754" w:rsidP="00B86F88">
      <w:pPr>
        <w:pStyle w:val="BoldArial11"/>
        <w:jc w:val="both"/>
      </w:pPr>
      <w:r w:rsidRPr="00D43AAD">
        <w:t xml:space="preserve">Regaining </w:t>
      </w:r>
      <w:r>
        <w:t>P</w:t>
      </w:r>
      <w:r w:rsidRPr="00D43AAD">
        <w:t xml:space="preserve">rogram </w:t>
      </w:r>
      <w:r>
        <w:t>E</w:t>
      </w:r>
      <w:r w:rsidRPr="00D43AAD">
        <w:t xml:space="preserve">ligibility </w:t>
      </w:r>
      <w:r>
        <w:t>W</w:t>
      </w:r>
      <w:r w:rsidRPr="00D43AAD">
        <w:t xml:space="preserve">hen an </w:t>
      </w:r>
      <w:r>
        <w:t>A</w:t>
      </w:r>
      <w:r w:rsidRPr="00D43AAD">
        <w:t xml:space="preserve">udit </w:t>
      </w:r>
      <w:r>
        <w:t>C</w:t>
      </w:r>
      <w:r w:rsidRPr="00D43AAD">
        <w:t xml:space="preserve">annot be </w:t>
      </w:r>
      <w:r>
        <w:t>C</w:t>
      </w:r>
      <w:r w:rsidRPr="00D43AAD">
        <w:t>ompleted</w:t>
      </w:r>
    </w:p>
    <w:p w14:paraId="5810A4A3" w14:textId="6DC5FA0A" w:rsidR="00691754" w:rsidRPr="00E4791C" w:rsidRDefault="00691754" w:rsidP="00B86F88">
      <w:pPr>
        <w:pStyle w:val="BodyText"/>
        <w:spacing w:line="240" w:lineRule="auto"/>
      </w:pPr>
      <w:r w:rsidRPr="00E4791C">
        <w:t xml:space="preserve">A </w:t>
      </w:r>
      <w:r w:rsidRPr="005A143E">
        <w:t xml:space="preserve">Grant Recipient that has been delinquent in meeting SA reporting requirements by failing to submit an acceptable </w:t>
      </w:r>
      <w:r w:rsidR="006612A4" w:rsidRPr="00182857">
        <w:rPr>
          <w:rFonts w:cs="Arial"/>
        </w:rPr>
        <w:t>OCSAR</w:t>
      </w:r>
      <w:r w:rsidR="006612A4" w:rsidRPr="005A143E">
        <w:rPr>
          <w:rFonts w:cs="Arial"/>
        </w:rPr>
        <w:t xml:space="preserve"> </w:t>
      </w:r>
      <w:r w:rsidRPr="005A143E">
        <w:t xml:space="preserve">is ineligible to receive any TxCDBG funds until the requirements are met, or for a period of five </w:t>
      </w:r>
      <w:r w:rsidR="00B86F88">
        <w:t xml:space="preserve">(5) </w:t>
      </w:r>
      <w:r w:rsidRPr="005A143E">
        <w:t xml:space="preserve">years beginning on the date the audit was due. If more than one audit is delinquent, the five-year ineligibility period begins on </w:t>
      </w:r>
      <w:r w:rsidRPr="00E4791C">
        <w:t>the due date of the most recent delinquent audit.</w:t>
      </w:r>
    </w:p>
    <w:p w14:paraId="1188DD15" w14:textId="77777777" w:rsidR="00691754" w:rsidRPr="00D43AAD" w:rsidRDefault="00691754" w:rsidP="000B4BF1">
      <w:pPr>
        <w:pStyle w:val="BodyText"/>
        <w:spacing w:line="240" w:lineRule="auto"/>
      </w:pPr>
    </w:p>
    <w:p w14:paraId="4A961644" w14:textId="77777777" w:rsidR="00691754" w:rsidRDefault="00691754" w:rsidP="000B4BF1">
      <w:pPr>
        <w:pStyle w:val="BodyText"/>
        <w:spacing w:line="240" w:lineRule="auto"/>
      </w:pPr>
      <w:r w:rsidRPr="00D43AAD">
        <w:t xml:space="preserve">After the five-year ineligibility period expires, TDA may, in its sole discretion, determine that the </w:t>
      </w:r>
      <w:r>
        <w:t>Grant Recipient</w:t>
      </w:r>
      <w:r w:rsidRPr="00D43AAD">
        <w:t xml:space="preserve"> is eligible to apply for and receive TxCDBG funding, provided the </w:t>
      </w:r>
      <w:r>
        <w:t>Grant Recipient</w:t>
      </w:r>
      <w:r w:rsidRPr="00D43AAD">
        <w:t xml:space="preserve"> submits the following:</w:t>
      </w:r>
    </w:p>
    <w:p w14:paraId="7AE10BE9" w14:textId="77777777" w:rsidR="00691754" w:rsidRPr="00E4791C" w:rsidRDefault="00691754" w:rsidP="00B86F88">
      <w:pPr>
        <w:pStyle w:val="BodyText1"/>
        <w:spacing w:line="240" w:lineRule="auto"/>
        <w:jc w:val="both"/>
      </w:pPr>
      <w:r w:rsidRPr="00E4791C">
        <w:t xml:space="preserve">A certified, written explanation from the chief elected official that outlines the events that led to the Grant </w:t>
      </w:r>
      <w:proofErr w:type="gramStart"/>
      <w:r w:rsidRPr="00E4791C">
        <w:t>Recipient‘</w:t>
      </w:r>
      <w:proofErr w:type="gramEnd"/>
      <w:r w:rsidRPr="00E4791C">
        <w:t>s inability to meet audit requirements, including any extenuating circumstances or force majeure that contributed to the failure. Inability to pay for a single audit will not constitute an extenuating circumstance.</w:t>
      </w:r>
    </w:p>
    <w:p w14:paraId="2692E85A" w14:textId="77777777" w:rsidR="00691754" w:rsidRPr="005A143E" w:rsidRDefault="00691754" w:rsidP="00B86F88">
      <w:pPr>
        <w:pStyle w:val="BodyText1"/>
        <w:spacing w:line="240" w:lineRule="auto"/>
        <w:jc w:val="both"/>
      </w:pPr>
      <w:r w:rsidRPr="00E4791C">
        <w:t xml:space="preserve">Documentation of the Grant </w:t>
      </w:r>
      <w:proofErr w:type="gramStart"/>
      <w:r w:rsidRPr="00E4791C">
        <w:t>Recipient‘</w:t>
      </w:r>
      <w:proofErr w:type="gramEnd"/>
      <w:r w:rsidRPr="00E4791C">
        <w:t xml:space="preserve">s ability to meet future audit requirements, including  the submission of annual audits conducted by a certified public accounting (CPA) firm or CPA for  the most recent, consecutive </w:t>
      </w:r>
      <w:r>
        <w:t>three</w:t>
      </w:r>
      <w:r w:rsidRPr="00E4791C">
        <w:t xml:space="preserve"> years</w:t>
      </w:r>
      <w:r w:rsidRPr="006612A4">
        <w:t xml:space="preserve"> prior to </w:t>
      </w:r>
      <w:r w:rsidRPr="005A143E">
        <w:t>requesting eligibility for TxCDBG funding.</w:t>
      </w:r>
    </w:p>
    <w:p w14:paraId="6CE87E2A" w14:textId="19779C76" w:rsidR="00691754" w:rsidRPr="00E4791C" w:rsidRDefault="00691754" w:rsidP="00B86F88">
      <w:pPr>
        <w:pStyle w:val="BodyText1"/>
        <w:spacing w:line="240" w:lineRule="auto"/>
        <w:jc w:val="both"/>
      </w:pPr>
      <w:r w:rsidRPr="005A143E">
        <w:t xml:space="preserve">Documentation that the Grant Recipient has retained a CPA firm or CPA with the expertise to assist the Grant Recipient with meeting single audit and </w:t>
      </w:r>
      <w:r w:rsidR="002D0641" w:rsidRPr="00182857">
        <w:rPr>
          <w:rFonts w:cs="Arial"/>
        </w:rPr>
        <w:t>OCSAR</w:t>
      </w:r>
      <w:r w:rsidR="002D0641" w:rsidRPr="005A143E">
        <w:rPr>
          <w:rFonts w:cs="Arial"/>
        </w:rPr>
        <w:t xml:space="preserve"> </w:t>
      </w:r>
      <w:r w:rsidRPr="005A143E">
        <w:t>requirements</w:t>
      </w:r>
      <w:r w:rsidRPr="00E4791C">
        <w:t>.</w:t>
      </w:r>
    </w:p>
    <w:p w14:paraId="2E3CF750" w14:textId="77777777" w:rsidR="00691754" w:rsidRPr="00366FB7" w:rsidRDefault="00691754" w:rsidP="000B4BF1">
      <w:pPr>
        <w:pStyle w:val="BodyText"/>
        <w:spacing w:line="240" w:lineRule="auto"/>
      </w:pPr>
    </w:p>
    <w:p w14:paraId="3CC84012" w14:textId="26911EEF" w:rsidR="00691754" w:rsidRPr="002D0641" w:rsidRDefault="00691754" w:rsidP="000B4BF1">
      <w:pPr>
        <w:pStyle w:val="BodyText"/>
        <w:spacing w:line="240" w:lineRule="auto"/>
        <w:rPr>
          <w:b/>
          <w:bCs/>
        </w:rPr>
      </w:pPr>
      <w:r w:rsidRPr="00B73CA3">
        <w:rPr>
          <w:b/>
          <w:bCs/>
        </w:rPr>
        <w:t xml:space="preserve">The </w:t>
      </w:r>
      <w:r>
        <w:rPr>
          <w:b/>
          <w:bCs/>
        </w:rPr>
        <w:t>SA</w:t>
      </w:r>
      <w:r w:rsidRPr="00B73CA3">
        <w:rPr>
          <w:b/>
          <w:bCs/>
        </w:rPr>
        <w:t xml:space="preserve"> </w:t>
      </w:r>
      <w:r>
        <w:rPr>
          <w:b/>
          <w:bCs/>
        </w:rPr>
        <w:t xml:space="preserve">report </w:t>
      </w:r>
      <w:r w:rsidRPr="00B73CA3">
        <w:rPr>
          <w:b/>
          <w:bCs/>
        </w:rPr>
        <w:t xml:space="preserve">submission requirement is not waived.  </w:t>
      </w:r>
      <w:r>
        <w:t xml:space="preserve">If the </w:t>
      </w:r>
      <w:r>
        <w:rPr>
          <w:szCs w:val="22"/>
        </w:rPr>
        <w:t xml:space="preserve">Grant Recipient </w:t>
      </w:r>
      <w:r>
        <w:t>is able to submit the SA report</w:t>
      </w:r>
      <w:r w:rsidR="009A08F1">
        <w:t xml:space="preserve"> (s)</w:t>
      </w:r>
      <w:r>
        <w:t xml:space="preserve"> at a later time </w:t>
      </w:r>
      <w:proofErr w:type="gramStart"/>
      <w:r>
        <w:t xml:space="preserve">after </w:t>
      </w:r>
      <w:r w:rsidR="0094127E">
        <w:t xml:space="preserve"> </w:t>
      </w:r>
      <w:r>
        <w:t>becoming</w:t>
      </w:r>
      <w:proofErr w:type="gramEnd"/>
      <w:r>
        <w:t xml:space="preserve"> re-eligible to receive TxCDBG funding, it must immediately </w:t>
      </w:r>
      <w:commentRangeStart w:id="48"/>
      <w:r w:rsidR="0094127E">
        <w:t xml:space="preserve">provide </w:t>
      </w:r>
      <w:r>
        <w:t>TDA</w:t>
      </w:r>
      <w:r w:rsidR="0094127E">
        <w:t xml:space="preserve"> with documentation confirming that the reports have been accepted by the FAC</w:t>
      </w:r>
      <w:r>
        <w:t>.</w:t>
      </w:r>
      <w:commentRangeEnd w:id="48"/>
      <w:r w:rsidR="00C81999">
        <w:rPr>
          <w:rStyle w:val="CommentReference"/>
        </w:rPr>
        <w:commentReference w:id="48"/>
      </w:r>
    </w:p>
    <w:p w14:paraId="0F51136C" w14:textId="77777777" w:rsidR="00691754" w:rsidRPr="00A83555" w:rsidRDefault="00691754" w:rsidP="000B4BF1">
      <w:pPr>
        <w:spacing w:after="0" w:line="240" w:lineRule="auto"/>
        <w:jc w:val="both"/>
      </w:pPr>
    </w:p>
    <w:p w14:paraId="3462CD15" w14:textId="77777777" w:rsidR="00691754" w:rsidRPr="0015287A" w:rsidRDefault="00691754" w:rsidP="000B4BF1">
      <w:pPr>
        <w:pStyle w:val="Heading2"/>
      </w:pPr>
      <w:bookmarkStart w:id="49" w:name="_Toc504554756"/>
      <w:bookmarkStart w:id="50" w:name="_Toc20724994"/>
      <w:bookmarkStart w:id="51" w:name="_Toc38100766"/>
      <w:bookmarkStart w:id="52" w:name="_Toc116636785"/>
      <w:bookmarkStart w:id="53" w:name="_Toc171793803"/>
      <w:r w:rsidRPr="0015287A">
        <w:t>14.3.3 Audit Costs</w:t>
      </w:r>
      <w:bookmarkEnd w:id="49"/>
      <w:bookmarkEnd w:id="50"/>
      <w:bookmarkEnd w:id="51"/>
      <w:bookmarkEnd w:id="52"/>
      <w:bookmarkEnd w:id="53"/>
    </w:p>
    <w:p w14:paraId="4D6276F8" w14:textId="77777777" w:rsidR="00691754" w:rsidRDefault="00691754" w:rsidP="000B4BF1">
      <w:pPr>
        <w:spacing w:after="0" w:line="240" w:lineRule="auto"/>
        <w:jc w:val="both"/>
      </w:pPr>
    </w:p>
    <w:p w14:paraId="557AE7DA" w14:textId="1A953890" w:rsidR="00691754" w:rsidRDefault="00691754" w:rsidP="00B86F88">
      <w:pPr>
        <w:pStyle w:val="BodyText"/>
        <w:spacing w:line="240" w:lineRule="auto"/>
      </w:pPr>
      <w:r>
        <w:t>A Grant Recipient may request reimbursement of audit costs from grant administrative funds if</w:t>
      </w:r>
      <w:r w:rsidR="005A143E">
        <w:t>:</w:t>
      </w:r>
    </w:p>
    <w:p w14:paraId="671D7547" w14:textId="7030DFF1" w:rsidR="00691754" w:rsidRPr="00B73CA3" w:rsidRDefault="006843F0" w:rsidP="00B86F88">
      <w:pPr>
        <w:pStyle w:val="BodyText1"/>
        <w:spacing w:line="240" w:lineRule="auto"/>
        <w:jc w:val="both"/>
      </w:pPr>
      <w:r>
        <w:t>T</w:t>
      </w:r>
      <w:r w:rsidR="00691754" w:rsidRPr="00B73CA3">
        <w:t>he threshold for requiring a Single Audit has been triggered through expenditures of federal funds (the costs of audits triggered by state funds are not eligible for audit cost reimbursement nor eligible as matching funds); and</w:t>
      </w:r>
    </w:p>
    <w:p w14:paraId="702911E3" w14:textId="1E0C1059" w:rsidR="00691754" w:rsidRPr="00B73CA3" w:rsidRDefault="006843F0" w:rsidP="00B86F88">
      <w:pPr>
        <w:pStyle w:val="BodyText1"/>
        <w:spacing w:line="240" w:lineRule="auto"/>
        <w:jc w:val="both"/>
      </w:pPr>
      <w:r>
        <w:t>T</w:t>
      </w:r>
      <w:r w:rsidR="00691754" w:rsidRPr="00B73CA3">
        <w:t>he audit is submitted in compliance with this chapter. Audit fees for delinquent audits are not eligible for reimbursement.</w:t>
      </w:r>
    </w:p>
    <w:p w14:paraId="72A01D49" w14:textId="77777777" w:rsidR="00691754" w:rsidRPr="00A83555" w:rsidRDefault="00691754" w:rsidP="00B86F88">
      <w:pPr>
        <w:spacing w:after="0" w:line="240" w:lineRule="auto"/>
        <w:jc w:val="both"/>
      </w:pPr>
    </w:p>
    <w:p w14:paraId="0390620C" w14:textId="77777777" w:rsidR="00691754" w:rsidRPr="00B579C3" w:rsidRDefault="00691754" w:rsidP="00B86F88">
      <w:pPr>
        <w:pStyle w:val="BodyText"/>
        <w:spacing w:line="240" w:lineRule="auto"/>
      </w:pPr>
      <w:r>
        <w:t xml:space="preserve">The </w:t>
      </w:r>
      <w:r w:rsidRPr="00A83555">
        <w:t xml:space="preserve">percentage of costs charged to </w:t>
      </w:r>
      <w:r>
        <w:t>TDA</w:t>
      </w:r>
      <w:r w:rsidRPr="00A83555">
        <w:t xml:space="preserve"> for a</w:t>
      </w:r>
      <w:r>
        <w:t xml:space="preserve"> Single Audit</w:t>
      </w:r>
      <w:r w:rsidRPr="00A83555">
        <w:t xml:space="preserve"> shall not exceed the percentage of </w:t>
      </w:r>
      <w:r>
        <w:t>TxCDBG</w:t>
      </w:r>
      <w:r w:rsidRPr="00A83555">
        <w:t xml:space="preserve"> expended funds to total expended grant funds from any agency during the fiscal year. This percentage is applied to the Single Audit portion of the Total Audit Cost.  </w:t>
      </w:r>
    </w:p>
    <w:p w14:paraId="550E28D2" w14:textId="77777777" w:rsidR="00691754" w:rsidRPr="00A83555" w:rsidRDefault="00691754" w:rsidP="000B4BF1">
      <w:pPr>
        <w:spacing w:after="0" w:line="240" w:lineRule="auto"/>
        <w:jc w:val="both"/>
      </w:pPr>
      <w:r>
        <w:rPr>
          <w:noProof/>
        </w:rPr>
        <mc:AlternateContent>
          <mc:Choice Requires="wps">
            <w:drawing>
              <wp:anchor distT="0" distB="0" distL="114300" distR="114300" simplePos="0" relativeHeight="251660288" behindDoc="1" locked="0" layoutInCell="1" allowOverlap="1" wp14:anchorId="74E3FFEA" wp14:editId="447F65FC">
                <wp:simplePos x="0" y="0"/>
                <wp:positionH relativeFrom="margin">
                  <wp:align>center</wp:align>
                </wp:positionH>
                <wp:positionV relativeFrom="paragraph">
                  <wp:posOffset>109855</wp:posOffset>
                </wp:positionV>
                <wp:extent cx="4914900" cy="731520"/>
                <wp:effectExtent l="0" t="0" r="19050" b="11430"/>
                <wp:wrapTight wrapText="bothSides">
                  <wp:wrapPolygon edited="0">
                    <wp:start x="0" y="0"/>
                    <wp:lineTo x="0" y="21375"/>
                    <wp:lineTo x="21600" y="21375"/>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1520"/>
                        </a:xfrm>
                        <a:prstGeom prst="rect">
                          <a:avLst/>
                        </a:prstGeom>
                        <a:solidFill>
                          <a:srgbClr val="FFFFFF"/>
                        </a:solidFill>
                        <a:ln w="25400">
                          <a:solidFill>
                            <a:srgbClr val="000000"/>
                          </a:solidFill>
                          <a:miter lim="800000"/>
                          <a:headEnd/>
                          <a:tailEnd/>
                        </a:ln>
                      </wps:spPr>
                      <wps:txbx>
                        <w:txbxContent>
                          <w:p w14:paraId="0BB2FA50" w14:textId="77777777" w:rsidR="00691754" w:rsidRPr="006612A4" w:rsidRDefault="00691754" w:rsidP="00182857">
                            <w:pPr>
                              <w:spacing w:after="120"/>
                              <w:jc w:val="center"/>
                              <w:rPr>
                                <w:rFonts w:cs="Arial"/>
                                <w:sz w:val="20"/>
                              </w:rPr>
                            </w:pPr>
                            <w:r w:rsidRPr="006612A4">
                              <w:rPr>
                                <w:rFonts w:cs="Arial"/>
                                <w:sz w:val="20"/>
                              </w:rPr>
                              <w:t>Total audit costs = Basic audit cost + Single audit cost</w:t>
                            </w:r>
                          </w:p>
                          <w:p w14:paraId="6C398143" w14:textId="77777777" w:rsidR="00691754" w:rsidRPr="006612A4" w:rsidRDefault="00691754" w:rsidP="00182857">
                            <w:pPr>
                              <w:spacing w:after="120"/>
                              <w:jc w:val="center"/>
                              <w:rPr>
                                <w:rFonts w:cs="Arial"/>
                                <w:sz w:val="20"/>
                              </w:rPr>
                            </w:pPr>
                            <w:r w:rsidRPr="006612A4">
                              <w:rPr>
                                <w:rFonts w:cs="Arial"/>
                                <w:sz w:val="20"/>
                              </w:rPr>
                              <w:t>CDBG % share = CDBG expended dollars ÷ Total federal expended dollars</w:t>
                            </w:r>
                          </w:p>
                          <w:p w14:paraId="7520DC00" w14:textId="77777777" w:rsidR="00691754" w:rsidRPr="006612A4" w:rsidRDefault="00691754" w:rsidP="00182857">
                            <w:pPr>
                              <w:spacing w:after="120"/>
                              <w:jc w:val="center"/>
                              <w:rPr>
                                <w:rFonts w:cs="Arial"/>
                              </w:rPr>
                            </w:pPr>
                            <w:r w:rsidRPr="006612A4">
                              <w:rPr>
                                <w:rFonts w:cs="Arial"/>
                                <w:sz w:val="20"/>
                              </w:rPr>
                              <w:t>CDBG allowable costs = Single audit cost x CDBG %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FFEA" id="_x0000_t202" coordsize="21600,21600" o:spt="202" path="m,l,21600r21600,l21600,xe">
                <v:stroke joinstyle="miter"/>
                <v:path gradientshapeok="t" o:connecttype="rect"/>
              </v:shapetype>
              <v:shape id="Text Box 8" o:spid="_x0000_s1026" type="#_x0000_t202" style="position:absolute;left:0;text-align:left;margin-left:0;margin-top:8.65pt;width:387pt;height:57.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" strokeweight="2pt">
                <v:textbox>
                  <w:txbxContent>
                    <w:p w14:paraId="0BB2FA50" w14:textId="77777777" w:rsidR="00691754" w:rsidRPr="006612A4" w:rsidRDefault="00691754" w:rsidP="00182857">
                      <w:pPr>
                        <w:spacing w:after="120"/>
                        <w:jc w:val="center"/>
                        <w:rPr>
                          <w:rFonts w:cs="Arial"/>
                          <w:sz w:val="20"/>
                        </w:rPr>
                      </w:pPr>
                      <w:r w:rsidRPr="006612A4">
                        <w:rPr>
                          <w:rFonts w:cs="Arial"/>
                          <w:sz w:val="20"/>
                        </w:rPr>
                        <w:t>Total audit costs = Basic audit cost + Single audit cost</w:t>
                      </w:r>
                    </w:p>
                    <w:p w14:paraId="6C398143" w14:textId="77777777" w:rsidR="00691754" w:rsidRPr="006612A4" w:rsidRDefault="00691754" w:rsidP="00182857">
                      <w:pPr>
                        <w:spacing w:after="120"/>
                        <w:jc w:val="center"/>
                        <w:rPr>
                          <w:rFonts w:cs="Arial"/>
                          <w:sz w:val="20"/>
                        </w:rPr>
                      </w:pPr>
                      <w:r w:rsidRPr="006612A4">
                        <w:rPr>
                          <w:rFonts w:cs="Arial"/>
                          <w:sz w:val="20"/>
                        </w:rPr>
                        <w:t>CDBG % share = CDBG expended dollars ÷ Total federal expended dollars</w:t>
                      </w:r>
                    </w:p>
                    <w:p w14:paraId="7520DC00" w14:textId="77777777" w:rsidR="00691754" w:rsidRPr="006612A4" w:rsidRDefault="00691754" w:rsidP="00182857">
                      <w:pPr>
                        <w:spacing w:after="120"/>
                        <w:jc w:val="center"/>
                        <w:rPr>
                          <w:rFonts w:cs="Arial"/>
                        </w:rPr>
                      </w:pPr>
                      <w:r w:rsidRPr="006612A4">
                        <w:rPr>
                          <w:rFonts w:cs="Arial"/>
                          <w:sz w:val="20"/>
                        </w:rPr>
                        <w:t>CDBG allowable costs = Single audit cost x CDBG % share</w:t>
                      </w:r>
                    </w:p>
                  </w:txbxContent>
                </v:textbox>
                <w10:wrap type="tight" anchorx="margin"/>
              </v:shape>
            </w:pict>
          </mc:Fallback>
        </mc:AlternateContent>
      </w:r>
    </w:p>
    <w:p w14:paraId="1B40DE8D" w14:textId="77777777" w:rsidR="00691754" w:rsidRPr="00A83555" w:rsidRDefault="00691754" w:rsidP="000B4BF1">
      <w:pPr>
        <w:spacing w:after="0" w:line="240" w:lineRule="auto"/>
        <w:jc w:val="both"/>
      </w:pPr>
    </w:p>
    <w:p w14:paraId="22A68E08" w14:textId="77777777" w:rsidR="00691754" w:rsidRPr="00A83555" w:rsidRDefault="00691754" w:rsidP="00B86F88"/>
    <w:p w14:paraId="6AA39555" w14:textId="77777777" w:rsidR="00691754" w:rsidRDefault="00691754" w:rsidP="000B4BF1">
      <w:pPr>
        <w:spacing w:after="0" w:line="240" w:lineRule="auto"/>
        <w:jc w:val="both"/>
      </w:pPr>
    </w:p>
    <w:p w14:paraId="20A4C236" w14:textId="77777777" w:rsidR="00691754" w:rsidRDefault="00691754" w:rsidP="000B4BF1">
      <w:pPr>
        <w:spacing w:after="0" w:line="240" w:lineRule="auto"/>
        <w:jc w:val="both"/>
      </w:pPr>
    </w:p>
    <w:p w14:paraId="6BBB4D68" w14:textId="77777777" w:rsidR="00691754" w:rsidRDefault="00691754" w:rsidP="000B4BF1">
      <w:pPr>
        <w:spacing w:after="0" w:line="240" w:lineRule="auto"/>
        <w:jc w:val="both"/>
      </w:pPr>
    </w:p>
    <w:p w14:paraId="0B958D0A" w14:textId="77777777" w:rsidR="00691754" w:rsidRPr="002C5536" w:rsidRDefault="00691754" w:rsidP="000B4BF1">
      <w:pPr>
        <w:pStyle w:val="BodyText"/>
        <w:spacing w:line="240" w:lineRule="auto"/>
      </w:pPr>
      <w:r w:rsidRPr="002C5536">
        <w:t>When submitting a request for audit fees, the Grant Recipient shall submit an invoice that clearly shows the total cost of the single audit portion and the corresponding prorated charge per funding source. However, the Grant Recipient may request reimbursement for a higher percentage of the audit fees if appropriate documentation demonstrates a higher actual cost due to compliance testing or other factors.</w:t>
      </w:r>
    </w:p>
    <w:p w14:paraId="03506EA9" w14:textId="77777777" w:rsidR="00691754" w:rsidRPr="002C5536" w:rsidRDefault="00691754" w:rsidP="000B4BF1">
      <w:pPr>
        <w:pStyle w:val="BodyText"/>
        <w:spacing w:line="240" w:lineRule="auto"/>
      </w:pPr>
    </w:p>
    <w:p w14:paraId="3FB1FB72" w14:textId="6E707574" w:rsidR="00691754" w:rsidRPr="002C5536" w:rsidRDefault="00691754" w:rsidP="000B4BF1">
      <w:pPr>
        <w:pStyle w:val="BodyText"/>
        <w:spacing w:line="240" w:lineRule="auto"/>
      </w:pPr>
      <w:r w:rsidRPr="002C5536">
        <w:t xml:space="preserve">If a </w:t>
      </w:r>
      <w:r w:rsidR="009214FE">
        <w:t>Grant Agreement</w:t>
      </w:r>
      <w:r w:rsidRPr="002C5536">
        <w:t xml:space="preserve"> has expired, a request for reimbursement of audit costs must be made in accordance with all provisions of </w:t>
      </w:r>
      <w:r w:rsidRPr="002C5536">
        <w:rPr>
          <w:i/>
          <w:iCs/>
        </w:rPr>
        <w:t xml:space="preserve">Chapter 12 </w:t>
      </w:r>
      <w:r w:rsidR="009214FE">
        <w:rPr>
          <w:i/>
          <w:iCs/>
        </w:rPr>
        <w:t>Grant Agreement</w:t>
      </w:r>
      <w:r w:rsidRPr="002C5536">
        <w:rPr>
          <w:i/>
          <w:iCs/>
        </w:rPr>
        <w:t xml:space="preserve"> Closeout</w:t>
      </w:r>
      <w:r w:rsidRPr="002C5536">
        <w:t xml:space="preserve"> and the reserved funds for audit costs must be noted on the PCR, </w:t>
      </w:r>
      <w:proofErr w:type="gramStart"/>
      <w:r w:rsidRPr="002C5536">
        <w:t>in order to</w:t>
      </w:r>
      <w:proofErr w:type="gramEnd"/>
      <w:r w:rsidRPr="002C5536">
        <w:t xml:space="preserve"> be eligible for reimbursement under any TxCDBG </w:t>
      </w:r>
      <w:r w:rsidR="009214FE">
        <w:t>Grant Agreement</w:t>
      </w:r>
      <w:r w:rsidRPr="002C5536">
        <w:t xml:space="preserve">. </w:t>
      </w:r>
    </w:p>
    <w:p w14:paraId="2A082B25" w14:textId="77777777" w:rsidR="00691754" w:rsidRPr="00E24994" w:rsidRDefault="00691754" w:rsidP="000B4BF1">
      <w:pPr>
        <w:spacing w:after="0" w:line="240" w:lineRule="auto"/>
      </w:pPr>
    </w:p>
    <w:p w14:paraId="166BF60C" w14:textId="77777777" w:rsidR="00691754" w:rsidRPr="00B73CA3" w:rsidRDefault="00691754" w:rsidP="000B4BF1">
      <w:pPr>
        <w:pStyle w:val="Heading1"/>
      </w:pPr>
      <w:bookmarkStart w:id="54" w:name="_Toc116636786"/>
      <w:bookmarkStart w:id="55" w:name="_Toc171793804"/>
      <w:r w:rsidRPr="00B73CA3">
        <w:t>14.4 Laws &amp; Regulations</w:t>
      </w:r>
      <w:bookmarkEnd w:id="54"/>
      <w:bookmarkEnd w:id="55"/>
    </w:p>
    <w:p w14:paraId="46CAE866" w14:textId="77777777" w:rsidR="00691754" w:rsidRPr="00A83555" w:rsidRDefault="00691754" w:rsidP="000B4BF1">
      <w:pPr>
        <w:spacing w:after="0" w:line="240" w:lineRule="auto"/>
      </w:pPr>
    </w:p>
    <w:p w14:paraId="71427A2D" w14:textId="271BDCDD" w:rsidR="00691754" w:rsidRPr="00A83555" w:rsidRDefault="00691754" w:rsidP="000B4BF1">
      <w:pPr>
        <w:pStyle w:val="BoldArial11"/>
      </w:pPr>
      <w:bookmarkStart w:id="56" w:name="_Toc20724963"/>
      <w:bookmarkStart w:id="57" w:name="_Toc38100735"/>
      <w:r w:rsidRPr="00A83555">
        <w:t xml:space="preserve">The Single Audit </w:t>
      </w:r>
      <w:bookmarkEnd w:id="56"/>
      <w:bookmarkEnd w:id="57"/>
      <w:r w:rsidRPr="00A83555">
        <w:t xml:space="preserve">Act </w:t>
      </w:r>
      <w:r w:rsidR="009A08F1">
        <w:t>of 1984 and Single Audit Amendments Act of 1996</w:t>
      </w:r>
    </w:p>
    <w:p w14:paraId="1E560A7C" w14:textId="77777777" w:rsidR="00691754" w:rsidRDefault="00691754" w:rsidP="000B4BF1">
      <w:pPr>
        <w:pStyle w:val="BodyText"/>
        <w:spacing w:line="240" w:lineRule="auto"/>
      </w:pPr>
      <w:r w:rsidRPr="00A83555">
        <w:t>The Act generally require</w:t>
      </w:r>
      <w:r>
        <w:t>s</w:t>
      </w:r>
      <w:r w:rsidRPr="00A83555">
        <w:t xml:space="preserve"> an annual, organization-wide audit of all state and local governments receiving federal or state funds. It requires that the audit be conducted in accordance with Government Auditing Standards issued by the Comptroller General of the United States. These standards relate to the scope and quality of audit effort and to the characteristics of professional and meaningful audit reports.</w:t>
      </w:r>
      <w:bookmarkStart w:id="58" w:name="_Toc20724964"/>
      <w:bookmarkStart w:id="59" w:name="_Toc38100736"/>
    </w:p>
    <w:p w14:paraId="65DCED85" w14:textId="77777777" w:rsidR="00691754" w:rsidRDefault="00691754" w:rsidP="000B4BF1">
      <w:pPr>
        <w:pStyle w:val="BodyText"/>
        <w:spacing w:line="240" w:lineRule="auto"/>
      </w:pPr>
    </w:p>
    <w:p w14:paraId="6790E32D" w14:textId="77777777" w:rsidR="00691754" w:rsidRPr="00691754" w:rsidRDefault="00691754" w:rsidP="000B4BF1">
      <w:pPr>
        <w:pStyle w:val="BodyText"/>
        <w:spacing w:line="240" w:lineRule="auto"/>
        <w:rPr>
          <w:b/>
          <w:bCs/>
        </w:rPr>
      </w:pPr>
      <w:r w:rsidRPr="00691754">
        <w:rPr>
          <w:b/>
          <w:bCs/>
        </w:rPr>
        <w:t xml:space="preserve">2 CFR Part 200, Subpart F </w:t>
      </w:r>
    </w:p>
    <w:p w14:paraId="3C6829B6" w14:textId="6B56C72B" w:rsidR="00691754" w:rsidRPr="00691754" w:rsidRDefault="00691754" w:rsidP="000B4BF1">
      <w:pPr>
        <w:pStyle w:val="BodyText"/>
        <w:spacing w:line="240" w:lineRule="auto"/>
      </w:pPr>
      <w:r w:rsidRPr="00691754">
        <w:t>Uniform Audit Requirements issued by OMB for federal awards, formerly found in OMB Circular A-133 were revised and codified in Title 2, Part 200, Subpart F, of the Code of Federal Regulations. The regulation requires that each local government expending $750,000 or more of federal assistance for fiscal years starting on December 26, 2014, or later (or for FYE ending on or after December 25, 2015) conduct a single audit. The regulation defines requirements pursuant to the Single Audit Act.</w:t>
      </w:r>
    </w:p>
    <w:bookmarkEnd w:id="58"/>
    <w:bookmarkEnd w:id="59"/>
    <w:p w14:paraId="03150855" w14:textId="77777777" w:rsidR="00691754" w:rsidRPr="00691754" w:rsidRDefault="00691754" w:rsidP="000B4BF1">
      <w:pPr>
        <w:pStyle w:val="BodyText"/>
        <w:spacing w:line="240" w:lineRule="auto"/>
      </w:pPr>
    </w:p>
    <w:p w14:paraId="58ED56DB" w14:textId="77777777" w:rsidR="00691754" w:rsidRPr="008E34AD" w:rsidRDefault="00691754" w:rsidP="00B86F88">
      <w:pPr>
        <w:pStyle w:val="BoldArial11"/>
        <w:jc w:val="both"/>
      </w:pPr>
      <w:bookmarkStart w:id="60" w:name="_Toc20724966"/>
      <w:bookmarkStart w:id="61" w:name="_Toc38100738"/>
      <w:r w:rsidRPr="00526F40">
        <w:t>Additional Relevant Documents</w:t>
      </w:r>
      <w:bookmarkEnd w:id="60"/>
      <w:bookmarkEnd w:id="61"/>
      <w:r w:rsidRPr="008E34AD">
        <w:t xml:space="preserve"> </w:t>
      </w:r>
    </w:p>
    <w:p w14:paraId="2429EF52" w14:textId="77777777" w:rsidR="00691754" w:rsidRPr="00B73CA3" w:rsidRDefault="00691754" w:rsidP="00B86F88">
      <w:pPr>
        <w:pStyle w:val="BodyText1"/>
        <w:spacing w:line="240" w:lineRule="auto"/>
        <w:jc w:val="both"/>
      </w:pPr>
      <w:r w:rsidRPr="00B73CA3">
        <w:t xml:space="preserve">Generally Accepted Government Auditing </w:t>
      </w:r>
      <w:proofErr w:type="gramStart"/>
      <w:r w:rsidRPr="00B73CA3">
        <w:t>Standards</w:t>
      </w:r>
      <w:r>
        <w:t>;</w:t>
      </w:r>
      <w:proofErr w:type="gramEnd"/>
    </w:p>
    <w:p w14:paraId="77CEEC82" w14:textId="77777777" w:rsidR="00691754" w:rsidRPr="00B73CA3" w:rsidRDefault="00691754" w:rsidP="00B86F88">
      <w:pPr>
        <w:pStyle w:val="BodyText1"/>
        <w:spacing w:line="240" w:lineRule="auto"/>
        <w:jc w:val="both"/>
      </w:pPr>
      <w:r w:rsidRPr="00B73CA3">
        <w:t>Audits of State and Local Governmental Units</w:t>
      </w:r>
      <w:r>
        <w:t>,</w:t>
      </w:r>
      <w:r w:rsidRPr="00B73CA3">
        <w:t xml:space="preserve"> </w:t>
      </w:r>
      <w:r>
        <w:t>American Institute of CPAs (</w:t>
      </w:r>
      <w:r w:rsidRPr="00B73CA3">
        <w:t>AICPA</w:t>
      </w:r>
      <w:r>
        <w:t>)</w:t>
      </w:r>
      <w:r w:rsidRPr="00B73CA3">
        <w:t xml:space="preserve"> Audit and Accounting Guide;</w:t>
      </w:r>
      <w:r>
        <w:t xml:space="preserve"> and</w:t>
      </w:r>
    </w:p>
    <w:p w14:paraId="5854419E" w14:textId="373A26A7" w:rsidR="00691754" w:rsidRDefault="00691754" w:rsidP="00B86F88">
      <w:pPr>
        <w:pStyle w:val="BodyText1"/>
        <w:spacing w:line="240" w:lineRule="auto"/>
        <w:jc w:val="both"/>
      </w:pPr>
      <w:r w:rsidRPr="00B73CA3">
        <w:t xml:space="preserve">The TxCDBG </w:t>
      </w:r>
      <w:r w:rsidR="009214FE">
        <w:t>Grant Agreement</w:t>
      </w:r>
      <w:r w:rsidRPr="00B73CA3">
        <w:t>.</w:t>
      </w:r>
    </w:p>
    <w:bookmarkEnd w:id="0"/>
    <w:p w14:paraId="2FE87EC0" w14:textId="77777777" w:rsidR="00691754" w:rsidRPr="00B73CA3" w:rsidRDefault="00691754" w:rsidP="000B4BF1">
      <w:pPr>
        <w:pStyle w:val="BodyText1"/>
        <w:numPr>
          <w:ilvl w:val="0"/>
          <w:numId w:val="0"/>
        </w:numPr>
        <w:spacing w:line="240" w:lineRule="auto"/>
      </w:pPr>
    </w:p>
    <w:p w14:paraId="150FE64C" w14:textId="77777777" w:rsidR="006E5646" w:rsidRPr="00B73CA3" w:rsidRDefault="006E5646" w:rsidP="000B4BF1">
      <w:pPr>
        <w:pStyle w:val="BodyText1"/>
        <w:numPr>
          <w:ilvl w:val="0"/>
          <w:numId w:val="0"/>
        </w:numPr>
        <w:spacing w:line="240" w:lineRule="auto"/>
      </w:pPr>
    </w:p>
    <w:p w14:paraId="662DD28B" w14:textId="10CEF8ED" w:rsidR="006E5646" w:rsidRDefault="006E5646" w:rsidP="003C52E0">
      <w:pPr>
        <w:pStyle w:val="Heading1"/>
      </w:pPr>
      <w:bookmarkStart w:id="62" w:name="_Toc116636787"/>
      <w:bookmarkStart w:id="63" w:name="_Toc171793805"/>
      <w:r>
        <w:t>Resources</w:t>
      </w:r>
      <w:bookmarkEnd w:id="62"/>
      <w:bookmarkEnd w:id="63"/>
    </w:p>
    <w:p w14:paraId="6F304754" w14:textId="77777777" w:rsidR="001401EC" w:rsidRPr="001401EC" w:rsidRDefault="001401EC" w:rsidP="001401EC"/>
    <w:tbl>
      <w:tblPr>
        <w:tblStyle w:val="TableGrid"/>
        <w:tblW w:w="0" w:type="auto"/>
        <w:tblLayout w:type="fixed"/>
        <w:tblLook w:val="04A0" w:firstRow="1" w:lastRow="0" w:firstColumn="1" w:lastColumn="0" w:noHBand="0" w:noVBand="1"/>
      </w:tblPr>
      <w:tblGrid>
        <w:gridCol w:w="1255"/>
        <w:gridCol w:w="4500"/>
        <w:gridCol w:w="4171"/>
      </w:tblGrid>
      <w:tr w:rsidR="006E5646" w14:paraId="66031B2D" w14:textId="77777777" w:rsidTr="00F76B32">
        <w:tc>
          <w:tcPr>
            <w:tcW w:w="1255" w:type="dxa"/>
            <w:tcBorders>
              <w:top w:val="single" w:sz="4" w:space="0" w:color="auto"/>
              <w:left w:val="single" w:sz="4" w:space="0" w:color="auto"/>
              <w:bottom w:val="single" w:sz="4" w:space="0" w:color="auto"/>
              <w:right w:val="single" w:sz="4" w:space="0" w:color="auto"/>
            </w:tcBorders>
            <w:hideMark/>
          </w:tcPr>
          <w:p w14:paraId="06F3006E" w14:textId="77777777" w:rsidR="006E5646" w:rsidRDefault="006E5646" w:rsidP="000B4BF1">
            <w:pPr>
              <w:pStyle w:val="1BODY-Arial11"/>
              <w:spacing w:line="240" w:lineRule="auto"/>
            </w:pPr>
            <w:r>
              <w:t>Resource Number</w:t>
            </w:r>
          </w:p>
        </w:tc>
        <w:tc>
          <w:tcPr>
            <w:tcW w:w="4500" w:type="dxa"/>
            <w:tcBorders>
              <w:top w:val="single" w:sz="4" w:space="0" w:color="auto"/>
              <w:left w:val="single" w:sz="4" w:space="0" w:color="auto"/>
              <w:bottom w:val="single" w:sz="4" w:space="0" w:color="auto"/>
              <w:right w:val="single" w:sz="4" w:space="0" w:color="auto"/>
            </w:tcBorders>
            <w:hideMark/>
          </w:tcPr>
          <w:p w14:paraId="33643EF3" w14:textId="77777777" w:rsidR="006E5646" w:rsidRDefault="006E5646" w:rsidP="000B4BF1">
            <w:pPr>
              <w:pStyle w:val="1BODY-Arial11"/>
              <w:spacing w:line="240" w:lineRule="auto"/>
            </w:pPr>
            <w:r>
              <w:t>Description</w:t>
            </w:r>
          </w:p>
        </w:tc>
        <w:tc>
          <w:tcPr>
            <w:tcW w:w="4171" w:type="dxa"/>
            <w:tcBorders>
              <w:top w:val="single" w:sz="4" w:space="0" w:color="auto"/>
              <w:left w:val="single" w:sz="4" w:space="0" w:color="auto"/>
              <w:bottom w:val="single" w:sz="4" w:space="0" w:color="auto"/>
              <w:right w:val="single" w:sz="4" w:space="0" w:color="auto"/>
            </w:tcBorders>
            <w:hideMark/>
          </w:tcPr>
          <w:p w14:paraId="27CFB297" w14:textId="77777777" w:rsidR="006E5646" w:rsidRDefault="006E5646" w:rsidP="000B4BF1">
            <w:pPr>
              <w:pStyle w:val="1BODY-Arial11"/>
              <w:spacing w:line="240" w:lineRule="auto"/>
            </w:pPr>
            <w:r>
              <w:t>URL</w:t>
            </w:r>
          </w:p>
        </w:tc>
      </w:tr>
      <w:tr w:rsidR="006E5646" w14:paraId="021E0A29" w14:textId="77777777" w:rsidTr="00F76B32">
        <w:tc>
          <w:tcPr>
            <w:tcW w:w="1255" w:type="dxa"/>
            <w:tcBorders>
              <w:top w:val="single" w:sz="4" w:space="0" w:color="auto"/>
              <w:left w:val="single" w:sz="4" w:space="0" w:color="auto"/>
              <w:bottom w:val="single" w:sz="4" w:space="0" w:color="auto"/>
              <w:right w:val="single" w:sz="4" w:space="0" w:color="auto"/>
            </w:tcBorders>
          </w:tcPr>
          <w:p w14:paraId="203682C3" w14:textId="77777777" w:rsidR="006E5646" w:rsidRDefault="006E5646" w:rsidP="000B4BF1">
            <w:pPr>
              <w:pStyle w:val="1BODY-Arial11"/>
              <w:spacing w:line="240" w:lineRule="auto"/>
            </w:pPr>
          </w:p>
        </w:tc>
        <w:tc>
          <w:tcPr>
            <w:tcW w:w="4500" w:type="dxa"/>
            <w:tcBorders>
              <w:top w:val="single" w:sz="4" w:space="0" w:color="auto"/>
              <w:left w:val="single" w:sz="4" w:space="0" w:color="auto"/>
              <w:bottom w:val="single" w:sz="4" w:space="0" w:color="auto"/>
              <w:right w:val="single" w:sz="4" w:space="0" w:color="auto"/>
            </w:tcBorders>
          </w:tcPr>
          <w:p w14:paraId="66433E84" w14:textId="77777777" w:rsidR="006E5646" w:rsidRDefault="006E5646" w:rsidP="000B4BF1">
            <w:pPr>
              <w:pStyle w:val="1BODY-Arial11"/>
              <w:spacing w:line="240" w:lineRule="auto"/>
            </w:pPr>
            <w:r w:rsidRPr="006843F0">
              <w:t>U.S. Comptroller General</w:t>
            </w:r>
          </w:p>
        </w:tc>
        <w:tc>
          <w:tcPr>
            <w:tcW w:w="4171" w:type="dxa"/>
            <w:tcBorders>
              <w:top w:val="single" w:sz="4" w:space="0" w:color="auto"/>
              <w:left w:val="single" w:sz="4" w:space="0" w:color="auto"/>
              <w:bottom w:val="single" w:sz="4" w:space="0" w:color="auto"/>
              <w:right w:val="single" w:sz="4" w:space="0" w:color="auto"/>
            </w:tcBorders>
          </w:tcPr>
          <w:p w14:paraId="3CC23953" w14:textId="2C2BA86E" w:rsidR="006E5646" w:rsidRDefault="00000000" w:rsidP="000B4BF1">
            <w:pPr>
              <w:pStyle w:val="1BODY-Arial11"/>
              <w:spacing w:line="240" w:lineRule="auto"/>
            </w:pPr>
            <w:hyperlink r:id="rId12" w:history="1">
              <w:r w:rsidR="006E5646" w:rsidRPr="00F76B32">
                <w:rPr>
                  <w:rStyle w:val="Hyperlink"/>
                </w:rPr>
                <w:t>https://www.gao.gov/</w:t>
              </w:r>
            </w:hyperlink>
          </w:p>
        </w:tc>
      </w:tr>
      <w:tr w:rsidR="006E5646" w14:paraId="7A398057" w14:textId="77777777" w:rsidTr="00F76B32">
        <w:tc>
          <w:tcPr>
            <w:tcW w:w="1255" w:type="dxa"/>
            <w:tcBorders>
              <w:top w:val="single" w:sz="4" w:space="0" w:color="auto"/>
              <w:left w:val="single" w:sz="4" w:space="0" w:color="auto"/>
              <w:bottom w:val="single" w:sz="4" w:space="0" w:color="auto"/>
              <w:right w:val="single" w:sz="4" w:space="0" w:color="auto"/>
            </w:tcBorders>
          </w:tcPr>
          <w:p w14:paraId="557874AD" w14:textId="77777777" w:rsidR="006E5646" w:rsidRDefault="006E5646" w:rsidP="000B4BF1">
            <w:pPr>
              <w:pStyle w:val="1BODY-Arial11"/>
              <w:spacing w:line="240" w:lineRule="auto"/>
            </w:pPr>
          </w:p>
        </w:tc>
        <w:tc>
          <w:tcPr>
            <w:tcW w:w="4500" w:type="dxa"/>
            <w:tcBorders>
              <w:top w:val="single" w:sz="4" w:space="0" w:color="auto"/>
              <w:left w:val="single" w:sz="4" w:space="0" w:color="auto"/>
              <w:bottom w:val="single" w:sz="4" w:space="0" w:color="auto"/>
              <w:right w:val="single" w:sz="4" w:space="0" w:color="auto"/>
            </w:tcBorders>
          </w:tcPr>
          <w:p w14:paraId="0920EA05" w14:textId="77777777" w:rsidR="006E5646" w:rsidRDefault="006E5646" w:rsidP="000B4BF1">
            <w:pPr>
              <w:pStyle w:val="1BODY-Arial11"/>
              <w:spacing w:line="240" w:lineRule="auto"/>
            </w:pPr>
            <w:r w:rsidRPr="006843F0">
              <w:t>Office of Management and Budget</w:t>
            </w:r>
          </w:p>
        </w:tc>
        <w:tc>
          <w:tcPr>
            <w:tcW w:w="4171" w:type="dxa"/>
            <w:tcBorders>
              <w:top w:val="single" w:sz="4" w:space="0" w:color="auto"/>
              <w:left w:val="single" w:sz="4" w:space="0" w:color="auto"/>
              <w:bottom w:val="single" w:sz="4" w:space="0" w:color="auto"/>
              <w:right w:val="single" w:sz="4" w:space="0" w:color="auto"/>
            </w:tcBorders>
          </w:tcPr>
          <w:p w14:paraId="4EBE6BC7" w14:textId="663A4EA0" w:rsidR="006E5646" w:rsidRDefault="00000000" w:rsidP="000B4BF1">
            <w:pPr>
              <w:pStyle w:val="1BODY-Arial11"/>
              <w:spacing w:line="240" w:lineRule="auto"/>
            </w:pPr>
            <w:hyperlink r:id="rId13" w:history="1">
              <w:r w:rsidR="006E5646" w:rsidRPr="00F76B32">
                <w:rPr>
                  <w:rStyle w:val="Hyperlink"/>
                </w:rPr>
                <w:t>https://www.whitehouse.gov/omb/</w:t>
              </w:r>
            </w:hyperlink>
          </w:p>
        </w:tc>
      </w:tr>
      <w:tr w:rsidR="006E5646" w14:paraId="579D421A" w14:textId="77777777" w:rsidTr="00F76B32">
        <w:tc>
          <w:tcPr>
            <w:tcW w:w="1255" w:type="dxa"/>
            <w:tcBorders>
              <w:top w:val="single" w:sz="4" w:space="0" w:color="auto"/>
              <w:left w:val="single" w:sz="4" w:space="0" w:color="auto"/>
              <w:bottom w:val="single" w:sz="4" w:space="0" w:color="auto"/>
              <w:right w:val="single" w:sz="4" w:space="0" w:color="auto"/>
            </w:tcBorders>
          </w:tcPr>
          <w:p w14:paraId="0AFD7BA6" w14:textId="77777777" w:rsidR="006E5646" w:rsidRDefault="006E5646" w:rsidP="000B4BF1">
            <w:pPr>
              <w:pStyle w:val="1BODY-Arial11"/>
              <w:spacing w:line="240" w:lineRule="auto"/>
            </w:pPr>
          </w:p>
        </w:tc>
        <w:tc>
          <w:tcPr>
            <w:tcW w:w="4500" w:type="dxa"/>
            <w:tcBorders>
              <w:top w:val="single" w:sz="4" w:space="0" w:color="auto"/>
              <w:left w:val="single" w:sz="4" w:space="0" w:color="auto"/>
              <w:bottom w:val="single" w:sz="4" w:space="0" w:color="auto"/>
              <w:right w:val="single" w:sz="4" w:space="0" w:color="auto"/>
            </w:tcBorders>
          </w:tcPr>
          <w:p w14:paraId="397D5477" w14:textId="77777777" w:rsidR="006E5646" w:rsidRDefault="006E5646" w:rsidP="000B4BF1">
            <w:pPr>
              <w:pStyle w:val="1BODY-Arial11"/>
              <w:spacing w:line="240" w:lineRule="auto"/>
            </w:pPr>
            <w:r>
              <w:t>Federal Audit Clearinghouse</w:t>
            </w:r>
          </w:p>
        </w:tc>
        <w:tc>
          <w:tcPr>
            <w:tcW w:w="4171" w:type="dxa"/>
            <w:tcBorders>
              <w:top w:val="single" w:sz="4" w:space="0" w:color="auto"/>
              <w:left w:val="single" w:sz="4" w:space="0" w:color="auto"/>
              <w:bottom w:val="single" w:sz="4" w:space="0" w:color="auto"/>
              <w:right w:val="single" w:sz="4" w:space="0" w:color="auto"/>
            </w:tcBorders>
          </w:tcPr>
          <w:p w14:paraId="181E25CF" w14:textId="0D201D3A" w:rsidR="006E5646" w:rsidRDefault="00000000" w:rsidP="000B4BF1">
            <w:pPr>
              <w:pStyle w:val="1BODY-Arial11"/>
              <w:spacing w:line="240" w:lineRule="auto"/>
            </w:pPr>
            <w:hyperlink r:id="rId14" w:history="1">
              <w:r w:rsidR="006E5646" w:rsidRPr="00F76B32">
                <w:rPr>
                  <w:rStyle w:val="Hyperlink"/>
                </w:rPr>
                <w:t>https://facweb.census.gov/uploadpdf.aspx</w:t>
              </w:r>
            </w:hyperlink>
          </w:p>
        </w:tc>
      </w:tr>
      <w:tr w:rsidR="006E5646" w14:paraId="185A323B" w14:textId="77777777" w:rsidTr="00F76B32">
        <w:tc>
          <w:tcPr>
            <w:tcW w:w="1255" w:type="dxa"/>
            <w:tcBorders>
              <w:top w:val="single" w:sz="4" w:space="0" w:color="auto"/>
              <w:left w:val="single" w:sz="4" w:space="0" w:color="auto"/>
              <w:bottom w:val="single" w:sz="4" w:space="0" w:color="auto"/>
              <w:right w:val="single" w:sz="4" w:space="0" w:color="auto"/>
            </w:tcBorders>
          </w:tcPr>
          <w:p w14:paraId="46FDB95C" w14:textId="77777777" w:rsidR="006E5646" w:rsidRDefault="006E5646" w:rsidP="000B4BF1">
            <w:pPr>
              <w:pStyle w:val="1BODY-Arial11"/>
              <w:spacing w:line="240" w:lineRule="auto"/>
            </w:pPr>
          </w:p>
        </w:tc>
        <w:tc>
          <w:tcPr>
            <w:tcW w:w="4500" w:type="dxa"/>
            <w:tcBorders>
              <w:top w:val="single" w:sz="4" w:space="0" w:color="auto"/>
              <w:left w:val="single" w:sz="4" w:space="0" w:color="auto"/>
              <w:bottom w:val="single" w:sz="4" w:space="0" w:color="auto"/>
              <w:right w:val="single" w:sz="4" w:space="0" w:color="auto"/>
            </w:tcBorders>
          </w:tcPr>
          <w:p w14:paraId="0EBCD711" w14:textId="77777777" w:rsidR="006E5646" w:rsidRDefault="006E5646" w:rsidP="000B4BF1">
            <w:pPr>
              <w:pStyle w:val="1BODY-Arial11"/>
              <w:spacing w:line="240" w:lineRule="auto"/>
            </w:pPr>
            <w:r>
              <w:t>AICPA Guide</w:t>
            </w:r>
          </w:p>
        </w:tc>
        <w:tc>
          <w:tcPr>
            <w:tcW w:w="4171" w:type="dxa"/>
            <w:tcBorders>
              <w:top w:val="single" w:sz="4" w:space="0" w:color="auto"/>
              <w:left w:val="single" w:sz="4" w:space="0" w:color="auto"/>
              <w:bottom w:val="single" w:sz="4" w:space="0" w:color="auto"/>
              <w:right w:val="single" w:sz="4" w:space="0" w:color="auto"/>
            </w:tcBorders>
          </w:tcPr>
          <w:p w14:paraId="7D935614" w14:textId="3260CC5E" w:rsidR="006E5646" w:rsidRDefault="00000000" w:rsidP="000B4BF1">
            <w:pPr>
              <w:pStyle w:val="1BODY-Arial11"/>
              <w:spacing w:line="240" w:lineRule="auto"/>
            </w:pPr>
            <w:hyperlink r:id="rId15" w:history="1">
              <w:r w:rsidR="006E5646" w:rsidRPr="00F76B32">
                <w:rPr>
                  <w:rStyle w:val="Hyperlink"/>
                </w:rPr>
                <w:t>https://www.aicpa.org/</w:t>
              </w:r>
            </w:hyperlink>
          </w:p>
        </w:tc>
      </w:tr>
      <w:tr w:rsidR="006E5646" w14:paraId="1CC9E486" w14:textId="77777777" w:rsidTr="00F76B32">
        <w:tc>
          <w:tcPr>
            <w:tcW w:w="1255" w:type="dxa"/>
            <w:tcBorders>
              <w:top w:val="single" w:sz="4" w:space="0" w:color="auto"/>
              <w:left w:val="single" w:sz="4" w:space="0" w:color="auto"/>
              <w:bottom w:val="single" w:sz="4" w:space="0" w:color="auto"/>
              <w:right w:val="single" w:sz="4" w:space="0" w:color="auto"/>
            </w:tcBorders>
          </w:tcPr>
          <w:p w14:paraId="5745C9BD" w14:textId="77777777" w:rsidR="006E5646" w:rsidRDefault="006E5646" w:rsidP="000B4BF1">
            <w:pPr>
              <w:pStyle w:val="1BODY-Arial11"/>
              <w:spacing w:line="240" w:lineRule="auto"/>
            </w:pPr>
          </w:p>
        </w:tc>
        <w:tc>
          <w:tcPr>
            <w:tcW w:w="4500" w:type="dxa"/>
            <w:tcBorders>
              <w:top w:val="single" w:sz="4" w:space="0" w:color="auto"/>
              <w:left w:val="single" w:sz="4" w:space="0" w:color="auto"/>
              <w:bottom w:val="single" w:sz="4" w:space="0" w:color="auto"/>
              <w:right w:val="single" w:sz="4" w:space="0" w:color="auto"/>
            </w:tcBorders>
          </w:tcPr>
          <w:p w14:paraId="2B593C5E" w14:textId="77777777" w:rsidR="006E5646" w:rsidRDefault="006E5646" w:rsidP="000B4BF1">
            <w:pPr>
              <w:pStyle w:val="1BODY-Arial11"/>
              <w:spacing w:line="240" w:lineRule="auto"/>
            </w:pPr>
            <w:r w:rsidRPr="00546C68">
              <w:t>Superintendent of Documents</w:t>
            </w:r>
          </w:p>
        </w:tc>
        <w:tc>
          <w:tcPr>
            <w:tcW w:w="4171" w:type="dxa"/>
            <w:tcBorders>
              <w:top w:val="single" w:sz="4" w:space="0" w:color="auto"/>
              <w:left w:val="single" w:sz="4" w:space="0" w:color="auto"/>
              <w:bottom w:val="single" w:sz="4" w:space="0" w:color="auto"/>
              <w:right w:val="single" w:sz="4" w:space="0" w:color="auto"/>
            </w:tcBorders>
          </w:tcPr>
          <w:p w14:paraId="196D9A6C" w14:textId="7EC4E4B7" w:rsidR="006E5646" w:rsidRDefault="00000000" w:rsidP="000B4BF1">
            <w:pPr>
              <w:pStyle w:val="1BODY-Arial11"/>
              <w:spacing w:line="240" w:lineRule="auto"/>
            </w:pPr>
            <w:hyperlink r:id="rId16" w:history="1">
              <w:r w:rsidR="006E5646" w:rsidRPr="00F76B32">
                <w:rPr>
                  <w:rStyle w:val="Hyperlink"/>
                </w:rPr>
                <w:t>https://www.gpo.gov/</w:t>
              </w:r>
            </w:hyperlink>
          </w:p>
        </w:tc>
      </w:tr>
      <w:tr w:rsidR="006E5646" w14:paraId="59491A42" w14:textId="77777777" w:rsidTr="00F76B32">
        <w:tc>
          <w:tcPr>
            <w:tcW w:w="1255" w:type="dxa"/>
          </w:tcPr>
          <w:p w14:paraId="2D125F52" w14:textId="77777777" w:rsidR="006E5646" w:rsidRDefault="006E5646" w:rsidP="000B4BF1">
            <w:pPr>
              <w:pStyle w:val="1BODY-Arial11"/>
              <w:spacing w:line="240" w:lineRule="auto"/>
            </w:pPr>
          </w:p>
        </w:tc>
        <w:tc>
          <w:tcPr>
            <w:tcW w:w="4500" w:type="dxa"/>
          </w:tcPr>
          <w:p w14:paraId="34DF9792" w14:textId="26376B45" w:rsidR="006E5646" w:rsidRDefault="006E5646" w:rsidP="000B4BF1">
            <w:pPr>
              <w:pStyle w:val="1BODY-Arial11"/>
              <w:spacing w:line="240" w:lineRule="auto"/>
            </w:pPr>
            <w:r w:rsidRPr="006E5646">
              <w:t>How to OCSAR</w:t>
            </w:r>
          </w:p>
        </w:tc>
        <w:tc>
          <w:tcPr>
            <w:tcW w:w="4171" w:type="dxa"/>
          </w:tcPr>
          <w:p w14:paraId="00C67A29" w14:textId="16868628" w:rsidR="006E5646" w:rsidRDefault="00000000" w:rsidP="000B4BF1">
            <w:pPr>
              <w:pStyle w:val="1BODY-Arial11"/>
              <w:spacing w:line="240" w:lineRule="auto"/>
            </w:pPr>
            <w:hyperlink r:id="rId17" w:history="1">
              <w:r w:rsidR="006E5646" w:rsidRPr="006E5646">
                <w:rPr>
                  <w:rStyle w:val="Hyperlink"/>
                </w:rPr>
                <w:t>TDA Forms page</w:t>
              </w:r>
            </w:hyperlink>
          </w:p>
        </w:tc>
      </w:tr>
      <w:tr w:rsidR="006E5646" w14:paraId="78FEA6F0" w14:textId="77777777" w:rsidTr="00F76B32">
        <w:tc>
          <w:tcPr>
            <w:tcW w:w="1255" w:type="dxa"/>
          </w:tcPr>
          <w:p w14:paraId="027B648D" w14:textId="1586699A" w:rsidR="006E5646" w:rsidRDefault="006E5646" w:rsidP="000B4BF1">
            <w:pPr>
              <w:pStyle w:val="1BODY-Arial11"/>
              <w:spacing w:line="240" w:lineRule="auto"/>
            </w:pPr>
            <w:r w:rsidRPr="006E5646">
              <w:t>A1402</w:t>
            </w:r>
          </w:p>
        </w:tc>
        <w:tc>
          <w:tcPr>
            <w:tcW w:w="4500" w:type="dxa"/>
          </w:tcPr>
          <w:p w14:paraId="52CD355C" w14:textId="12F097EC" w:rsidR="006E5646" w:rsidRPr="006E5646" w:rsidRDefault="006E5646" w:rsidP="000B4BF1">
            <w:pPr>
              <w:pStyle w:val="1BODY-Arial11"/>
              <w:spacing w:line="240" w:lineRule="auto"/>
            </w:pPr>
            <w:r w:rsidRPr="006E5646">
              <w:t>Sample Request for Proposals for Audit Services</w:t>
            </w:r>
          </w:p>
        </w:tc>
        <w:tc>
          <w:tcPr>
            <w:tcW w:w="4171" w:type="dxa"/>
          </w:tcPr>
          <w:p w14:paraId="2584F6D9" w14:textId="65095F21" w:rsidR="006E5646" w:rsidRDefault="00000000" w:rsidP="000B4BF1">
            <w:pPr>
              <w:pStyle w:val="1BODY-Arial11"/>
              <w:spacing w:line="240" w:lineRule="auto"/>
            </w:pPr>
            <w:hyperlink r:id="rId18" w:history="1">
              <w:r w:rsidR="006E5646" w:rsidRPr="006E5646">
                <w:rPr>
                  <w:rStyle w:val="Hyperlink"/>
                </w:rPr>
                <w:t>TDA Forms page</w:t>
              </w:r>
            </w:hyperlink>
          </w:p>
        </w:tc>
      </w:tr>
    </w:tbl>
    <w:p w14:paraId="0850A081" w14:textId="77777777" w:rsidR="006E5646" w:rsidRDefault="006E5646" w:rsidP="000B4BF1">
      <w:pPr>
        <w:spacing w:line="240" w:lineRule="auto"/>
      </w:pPr>
    </w:p>
    <w:p w14:paraId="5C8D3CBD" w14:textId="77777777" w:rsidR="00A45EBF" w:rsidRDefault="00A45EBF" w:rsidP="000B4BF1">
      <w:pPr>
        <w:spacing w:line="240" w:lineRule="auto"/>
      </w:pPr>
    </w:p>
    <w:sectPr w:rsidR="00A45EBF" w:rsidSect="00182857">
      <w:headerReference w:type="even" r:id="rId19"/>
      <w:headerReference w:type="default" r:id="rId20"/>
      <w:footerReference w:type="default" r:id="rId21"/>
      <w:pgSz w:w="12240" w:h="15840" w:code="1"/>
      <w:pgMar w:top="1152" w:right="1152" w:bottom="1152" w:left="1152" w:header="720" w:footer="288" w:gutter="0"/>
      <w:pgNumType w:chapStyle="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8" w:author="Delfino Serna" w:date="2024-05-17T14:41:00Z" w:initials="DS">
    <w:p w14:paraId="6D250B53" w14:textId="50E9B1BC" w:rsidR="00C81999" w:rsidRDefault="00C81999" w:rsidP="00C81999">
      <w:pPr>
        <w:pStyle w:val="CommentText"/>
      </w:pPr>
      <w:r>
        <w:rPr>
          <w:rStyle w:val="CommentReference"/>
        </w:rPr>
        <w:annotationRef/>
      </w:r>
      <w:r>
        <w:t>See 2 CFR 200.512 (b):</w:t>
      </w:r>
    </w:p>
    <w:p w14:paraId="413066F7" w14:textId="77777777" w:rsidR="00C81999" w:rsidRDefault="00C81999" w:rsidP="00C81999">
      <w:pPr>
        <w:pStyle w:val="CommentText"/>
      </w:pPr>
      <w:r>
        <w:rPr>
          <w:b/>
          <w:bCs/>
        </w:rPr>
        <w:t>§200.512   Report submission.</w:t>
      </w:r>
    </w:p>
    <w:p w14:paraId="20DF3FFE" w14:textId="77777777" w:rsidR="00C81999" w:rsidRDefault="00C81999" w:rsidP="00C81999">
      <w:pPr>
        <w:pStyle w:val="CommentText"/>
      </w:pPr>
      <w:r>
        <w:t xml:space="preserve">(b) </w:t>
      </w:r>
      <w:r>
        <w:rPr>
          <w:i/>
          <w:iCs/>
        </w:rPr>
        <w:t>Data Collection.</w:t>
      </w:r>
      <w:r>
        <w:t xml:space="preserve"> The FAC is the repository of record for Subpart F—Audit Requirements of this part reporting packages and the data collection form.</w:t>
      </w:r>
      <w:r>
        <w:rPr>
          <w:highlight w:val="yellow"/>
        </w:rPr>
        <w:t xml:space="preserve"> All Federal agencies, pass-through entities and others interested in a reporting package and data collection form must obtain it by accessing the FAC.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0DF3F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A0371D" w16cex:dateUtc="2024-05-1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0DF3FFE" w16cid:durableId="3AA03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392EA" w14:textId="77777777" w:rsidR="00FA5639" w:rsidRDefault="00FA5639">
      <w:pPr>
        <w:spacing w:after="0" w:line="240" w:lineRule="auto"/>
      </w:pPr>
      <w:r>
        <w:separator/>
      </w:r>
    </w:p>
  </w:endnote>
  <w:endnote w:type="continuationSeparator" w:id="0">
    <w:p w14:paraId="6587559B" w14:textId="77777777" w:rsidR="00FA5639" w:rsidRDefault="00FA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D688" w14:textId="76E4094F" w:rsidR="00A45EBF" w:rsidRDefault="00A45EBF" w:rsidP="00275DB4">
    <w:pPr>
      <w:pStyle w:val="Footer"/>
      <w:pBdr>
        <w:top w:val="dotted" w:sz="4" w:space="0" w:color="auto"/>
      </w:pBdr>
      <w:tabs>
        <w:tab w:val="clear" w:pos="8640"/>
        <w:tab w:val="left" w:pos="7650"/>
        <w:tab w:val="right" w:pos="9540"/>
      </w:tabs>
      <w:rPr>
        <w:rFonts w:cs="Arial"/>
        <w:sz w:val="16"/>
        <w:szCs w:val="16"/>
      </w:rPr>
    </w:pPr>
  </w:p>
  <w:p w14:paraId="3E7EF3B3" w14:textId="61D536FA" w:rsidR="00A45EBF" w:rsidRPr="00E637CC" w:rsidRDefault="00691754" w:rsidP="00275DB4">
    <w:pPr>
      <w:pStyle w:val="Footer"/>
      <w:pBdr>
        <w:top w:val="dotted" w:sz="4" w:space="0" w:color="auto"/>
      </w:pBdr>
      <w:tabs>
        <w:tab w:val="clear" w:pos="8640"/>
        <w:tab w:val="left" w:pos="7650"/>
        <w:tab w:val="right" w:pos="9540"/>
      </w:tabs>
      <w:rPr>
        <w:rFonts w:cs="Arial"/>
        <w:sz w:val="16"/>
        <w:szCs w:val="16"/>
      </w:rPr>
    </w:pPr>
    <w:r>
      <w:rPr>
        <w:rFonts w:cs="Arial"/>
        <w:sz w:val="16"/>
        <w:szCs w:val="16"/>
      </w:rPr>
      <w:t>202</w:t>
    </w:r>
    <w:r w:rsidR="00EC5EAE">
      <w:rPr>
        <w:rFonts w:cs="Arial"/>
        <w:sz w:val="16"/>
        <w:szCs w:val="16"/>
      </w:rPr>
      <w:t>4</w:t>
    </w:r>
    <w:r w:rsidRPr="00904C76">
      <w:rPr>
        <w:rFonts w:cs="Arial"/>
        <w:sz w:val="16"/>
        <w:szCs w:val="16"/>
      </w:rPr>
      <w:t xml:space="preserve"> TxCDBG Project Implementation Manual        SECTION A - Chapter 14 Audit Requirements</w:t>
    </w:r>
    <w:r w:rsidR="00F76B32">
      <w:rPr>
        <w:rFonts w:cs="Arial"/>
        <w:sz w:val="16"/>
        <w:szCs w:val="16"/>
      </w:rPr>
      <w:tab/>
    </w:r>
    <w:r w:rsidR="00EC7118">
      <w:rPr>
        <w:rFonts w:cs="Arial"/>
        <w:sz w:val="16"/>
        <w:szCs w:val="16"/>
      </w:rPr>
      <w:t>9</w:t>
    </w:r>
    <w:r w:rsidR="00B86F88">
      <w:rPr>
        <w:rFonts w:cs="Arial"/>
        <w:sz w:val="16"/>
        <w:szCs w:val="16"/>
      </w:rPr>
      <w:t>.</w:t>
    </w:r>
    <w:r>
      <w:rPr>
        <w:rFonts w:cs="Arial"/>
        <w:sz w:val="16"/>
        <w:szCs w:val="16"/>
      </w:rPr>
      <w:t>1</w:t>
    </w:r>
    <w:r w:rsidR="00B86F88">
      <w:rPr>
        <w:rFonts w:cs="Arial"/>
        <w:sz w:val="16"/>
        <w:szCs w:val="16"/>
      </w:rPr>
      <w:t>.</w:t>
    </w:r>
    <w:r>
      <w:rPr>
        <w:rFonts w:cs="Arial"/>
        <w:sz w:val="16"/>
        <w:szCs w:val="16"/>
      </w:rPr>
      <w:t>202</w:t>
    </w:r>
    <w:r w:rsidR="00EC5EAE">
      <w:rPr>
        <w:rFonts w:cs="Arial"/>
        <w:sz w:val="16"/>
        <w:szCs w:val="16"/>
      </w:rPr>
      <w:t>4</w:t>
    </w:r>
    <w:r w:rsidRPr="00904C76">
      <w:rPr>
        <w:rFonts w:cs="Arial"/>
        <w:sz w:val="16"/>
        <w:szCs w:val="16"/>
      </w:rPr>
      <w:tab/>
    </w:r>
    <w:r w:rsidRPr="00275DB4">
      <w:rPr>
        <w:rStyle w:val="PageNumber"/>
        <w:sz w:val="16"/>
        <w:szCs w:val="16"/>
      </w:rPr>
      <w:fldChar w:fldCharType="begin"/>
    </w:r>
    <w:r w:rsidRPr="00275DB4">
      <w:rPr>
        <w:rStyle w:val="PageNumber"/>
        <w:sz w:val="16"/>
        <w:szCs w:val="16"/>
      </w:rPr>
      <w:instrText xml:space="preserve"> PAGE </w:instrText>
    </w:r>
    <w:r w:rsidRPr="00275DB4">
      <w:rPr>
        <w:rStyle w:val="PageNumber"/>
        <w:sz w:val="16"/>
        <w:szCs w:val="16"/>
      </w:rPr>
      <w:fldChar w:fldCharType="separate"/>
    </w:r>
    <w:r>
      <w:rPr>
        <w:rStyle w:val="PageNumber"/>
        <w:noProof/>
        <w:sz w:val="16"/>
        <w:szCs w:val="16"/>
      </w:rPr>
      <w:t>1</w:t>
    </w:r>
    <w:r w:rsidRPr="00275DB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CEBB8" w14:textId="77777777" w:rsidR="00FA5639" w:rsidRDefault="00FA5639">
      <w:pPr>
        <w:spacing w:after="0" w:line="240" w:lineRule="auto"/>
      </w:pPr>
      <w:r>
        <w:separator/>
      </w:r>
    </w:p>
  </w:footnote>
  <w:footnote w:type="continuationSeparator" w:id="0">
    <w:p w14:paraId="0CFCB266" w14:textId="77777777" w:rsidR="00FA5639" w:rsidRDefault="00FA5639">
      <w:pPr>
        <w:spacing w:after="0" w:line="240" w:lineRule="auto"/>
      </w:pPr>
      <w:r>
        <w:continuationSeparator/>
      </w:r>
    </w:p>
  </w:footnote>
  <w:footnote w:type="continuationNotice" w:id="1">
    <w:p w14:paraId="2A1E313F" w14:textId="77777777" w:rsidR="00FA5639" w:rsidRDefault="00FA5639">
      <w:pPr>
        <w:spacing w:after="0" w:line="240" w:lineRule="auto"/>
      </w:pPr>
    </w:p>
  </w:footnote>
  <w:footnote w:id="2">
    <w:p w14:paraId="36CD4BC5" w14:textId="06F2579D" w:rsidR="001562EB" w:rsidRPr="00182857" w:rsidRDefault="001562EB" w:rsidP="00182857">
      <w:pPr>
        <w:pStyle w:val="FootnoteText"/>
        <w:spacing w:after="0"/>
        <w:rPr>
          <w:i w:val="0"/>
          <w:iCs w:val="0"/>
        </w:rPr>
      </w:pPr>
      <w:r w:rsidRPr="00182857">
        <w:rPr>
          <w:rStyle w:val="FootnoteReference"/>
          <w:i w:val="0"/>
          <w:iCs w:val="0"/>
        </w:rPr>
        <w:footnoteRef/>
      </w:r>
      <w:r w:rsidRPr="00182857">
        <w:rPr>
          <w:i w:val="0"/>
          <w:iCs w:val="0"/>
        </w:rPr>
        <w:t xml:space="preserve"> 2 CFR </w:t>
      </w:r>
      <w:r w:rsidRPr="00182857">
        <w:rPr>
          <w:rFonts w:cs="Arial"/>
          <w:i w:val="0"/>
          <w:iCs w:val="0"/>
        </w:rPr>
        <w:t>§</w:t>
      </w:r>
      <w:r w:rsidRPr="00182857">
        <w:rPr>
          <w:i w:val="0"/>
          <w:iCs w:val="0"/>
        </w:rPr>
        <w:t>200.501-520</w:t>
      </w:r>
    </w:p>
  </w:footnote>
  <w:footnote w:id="3">
    <w:p w14:paraId="1B275309" w14:textId="78271891" w:rsidR="001562EB" w:rsidRDefault="001562EB" w:rsidP="00182857">
      <w:pPr>
        <w:pStyle w:val="FootnoteText"/>
        <w:spacing w:after="0"/>
      </w:pPr>
      <w:r w:rsidRPr="00182857">
        <w:rPr>
          <w:rStyle w:val="FootnoteReference"/>
          <w:i w:val="0"/>
          <w:iCs w:val="0"/>
        </w:rPr>
        <w:footnoteRef/>
      </w:r>
      <w:r w:rsidRPr="00182857">
        <w:rPr>
          <w:i w:val="0"/>
          <w:iCs w:val="0"/>
        </w:rPr>
        <w:t xml:space="preserve"> </w:t>
      </w:r>
      <w:r w:rsidR="000B4BF1">
        <w:rPr>
          <w:i w:val="0"/>
          <w:iCs w:val="0"/>
        </w:rPr>
        <w:t>Ibid.</w:t>
      </w:r>
    </w:p>
  </w:footnote>
  <w:footnote w:id="4">
    <w:p w14:paraId="5863F54C" w14:textId="16F299C1" w:rsidR="00800B71" w:rsidRPr="00182857" w:rsidRDefault="00800B71" w:rsidP="00182857">
      <w:pPr>
        <w:pStyle w:val="FootnoteText"/>
        <w:spacing w:after="0"/>
        <w:rPr>
          <w:i w:val="0"/>
          <w:iCs w:val="0"/>
        </w:rPr>
      </w:pPr>
      <w:r w:rsidRPr="00182857">
        <w:rPr>
          <w:rStyle w:val="FootnoteReference"/>
          <w:i w:val="0"/>
          <w:iCs w:val="0"/>
        </w:rPr>
        <w:footnoteRef/>
      </w:r>
      <w:r w:rsidRPr="00182857">
        <w:rPr>
          <w:i w:val="0"/>
          <w:iCs w:val="0"/>
        </w:rPr>
        <w:t xml:space="preserve"> 2 CFR </w:t>
      </w:r>
      <w:r w:rsidRPr="00182857">
        <w:rPr>
          <w:rFonts w:cs="Arial"/>
          <w:i w:val="0"/>
          <w:iCs w:val="0"/>
        </w:rPr>
        <w:t>§200.512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C2D8A" w14:textId="4CD8807A" w:rsidR="00A45EBF" w:rsidRDefault="00691754">
    <w:pPr>
      <w:pStyle w:val="Header"/>
    </w:pPr>
    <w:r>
      <w:rPr>
        <w:noProof/>
      </w:rPr>
      <mc:AlternateContent>
        <mc:Choice Requires="wps">
          <w:drawing>
            <wp:anchor distT="0" distB="0" distL="114300" distR="114300" simplePos="0" relativeHeight="251656704" behindDoc="1" locked="0" layoutInCell="0" allowOverlap="1" wp14:anchorId="78463992" wp14:editId="5A2B5E96">
              <wp:simplePos x="0" y="0"/>
              <wp:positionH relativeFrom="margin">
                <wp:align>center</wp:align>
              </wp:positionH>
              <wp:positionV relativeFrom="margin">
                <wp:align>center</wp:align>
              </wp:positionV>
              <wp:extent cx="6286500" cy="2095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2095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6096A1" w14:textId="77777777" w:rsidR="00691754" w:rsidRDefault="00691754" w:rsidP="00691754">
                          <w:pPr>
                            <w:jc w:val="center"/>
                            <w:rPr>
                              <w:rFonts w:cs="Arial"/>
                              <w:color w:val="C0C0C0"/>
                              <w:sz w:val="2"/>
                              <w:szCs w:val="2"/>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463992" id="_x0000_t202" coordsize="21600,21600" o:spt="202" path="m,l,21600r21600,l21600,xe">
              <v:stroke joinstyle="miter"/>
              <v:path gradientshapeok="t" o:connecttype="rect"/>
            </v:shapetype>
            <v:shape id="Text Box 9" o:spid="_x0000_s1027" type="#_x0000_t202" style="position:absolute;left:0;text-align:left;margin-left:0;margin-top:0;width:495pt;height:16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" o:allowincell="f" filled="f" stroked="f">
              <v:stroke joinstyle="round"/>
              <o:lock v:ext="edit" shapetype="t"/>
              <v:textbox style="mso-fit-shape-to-text:t">
                <w:txbxContent>
                  <w:p w14:paraId="6E6096A1" w14:textId="77777777" w:rsidR="00691754" w:rsidRDefault="00691754" w:rsidP="00691754">
                    <w:pPr>
                      <w:jc w:val="center"/>
                      <w:rPr>
                        <w:rFonts w:cs="Arial"/>
                        <w:color w:val="C0C0C0"/>
                        <w:sz w:val="2"/>
                        <w:szCs w:val="2"/>
                      </w:rPr>
                    </w:pPr>
                    <w:r>
                      <w:rPr>
                        <w:rFonts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2971535"/>
      <w:docPartObj>
        <w:docPartGallery w:val="Watermarks"/>
        <w:docPartUnique/>
      </w:docPartObj>
    </w:sdtPr>
    <w:sdtContent>
      <w:p w14:paraId="208DF2BD" w14:textId="02914CA1" w:rsidR="003C52E0" w:rsidRDefault="003C52E0">
        <w:pPr>
          <w:pStyle w:val="Header"/>
        </w:pPr>
        <w:r>
          <w:rPr>
            <w:noProof/>
          </w:rPr>
          <w:pict w14:anchorId="03FC1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34C91BA"/>
    <w:lvl w:ilvl="0">
      <w:start w:val="1"/>
      <w:numFmt w:val="decimal"/>
      <w:pStyle w:val="ListNumber5"/>
      <w:lvlText w:val="%1."/>
      <w:lvlJc w:val="left"/>
      <w:pPr>
        <w:tabs>
          <w:tab w:val="num" w:pos="5040"/>
        </w:tabs>
        <w:ind w:left="5040" w:hanging="360"/>
      </w:pPr>
    </w:lvl>
  </w:abstractNum>
  <w:abstractNum w:abstractNumId="1" w15:restartNumberingAfterBreak="0">
    <w:nsid w:val="FFFFFF7D"/>
    <w:multiLevelType w:val="singleLevel"/>
    <w:tmpl w:val="D80CE6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BEA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AC4A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34EB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0B1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2A79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3C48A7E"/>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538A4"/>
    <w:multiLevelType w:val="singleLevel"/>
    <w:tmpl w:val="19C60516"/>
    <w:lvl w:ilvl="0">
      <w:start w:val="1"/>
      <w:numFmt w:val="bullet"/>
      <w:pStyle w:val="Bullet1"/>
      <w:lvlText w:val=""/>
      <w:lvlJc w:val="left"/>
      <w:pPr>
        <w:tabs>
          <w:tab w:val="num" w:pos="3240"/>
        </w:tabs>
        <w:ind w:left="3240" w:hanging="360"/>
      </w:pPr>
      <w:rPr>
        <w:rFonts w:ascii="Wingdings" w:hAnsi="Wingdings" w:hint="default"/>
        <w:b w:val="0"/>
        <w:i w:val="0"/>
        <w:sz w:val="22"/>
      </w:rPr>
    </w:lvl>
  </w:abstractNum>
  <w:abstractNum w:abstractNumId="10" w15:restartNumberingAfterBreak="0">
    <w:nsid w:val="02B511A7"/>
    <w:multiLevelType w:val="hybridMultilevel"/>
    <w:tmpl w:val="C38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84C50"/>
    <w:multiLevelType w:val="hybridMultilevel"/>
    <w:tmpl w:val="461606E0"/>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73BC4"/>
    <w:multiLevelType w:val="hybridMultilevel"/>
    <w:tmpl w:val="14EE4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C4419"/>
    <w:multiLevelType w:val="hybridMultilevel"/>
    <w:tmpl w:val="5F4C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E84FE3"/>
    <w:multiLevelType w:val="hybridMultilevel"/>
    <w:tmpl w:val="0B4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A45EC"/>
    <w:multiLevelType w:val="hybridMultilevel"/>
    <w:tmpl w:val="5FF6B9A4"/>
    <w:lvl w:ilvl="0" w:tplc="AAB0A04C">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699234E"/>
    <w:multiLevelType w:val="hybridMultilevel"/>
    <w:tmpl w:val="49D49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803BB"/>
    <w:multiLevelType w:val="hybridMultilevel"/>
    <w:tmpl w:val="BD3C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828A8"/>
    <w:multiLevelType w:val="hybridMultilevel"/>
    <w:tmpl w:val="FC025C1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B110E"/>
    <w:multiLevelType w:val="hybridMultilevel"/>
    <w:tmpl w:val="DC02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C5EAB"/>
    <w:multiLevelType w:val="multilevel"/>
    <w:tmpl w:val="92E6EA4A"/>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69051B"/>
    <w:multiLevelType w:val="hybridMultilevel"/>
    <w:tmpl w:val="2062C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23" w15:restartNumberingAfterBreak="0">
    <w:nsid w:val="2EBE7122"/>
    <w:multiLevelType w:val="hybridMultilevel"/>
    <w:tmpl w:val="C366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97245"/>
    <w:multiLevelType w:val="hybridMultilevel"/>
    <w:tmpl w:val="1F94B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1F448E"/>
    <w:multiLevelType w:val="hybridMultilevel"/>
    <w:tmpl w:val="A5E4A8A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5301E"/>
    <w:multiLevelType w:val="multilevel"/>
    <w:tmpl w:val="8F52AE0A"/>
    <w:lvl w:ilvl="0">
      <w:start w:val="1"/>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28" w15:restartNumberingAfterBreak="0">
    <w:nsid w:val="38B81B37"/>
    <w:multiLevelType w:val="hybridMultilevel"/>
    <w:tmpl w:val="09B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233BD0"/>
    <w:multiLevelType w:val="hybridMultilevel"/>
    <w:tmpl w:val="EC3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F614C"/>
    <w:multiLevelType w:val="hybridMultilevel"/>
    <w:tmpl w:val="DC6CD7C4"/>
    <w:lvl w:ilvl="0" w:tplc="69E4D44E">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8D48AA"/>
    <w:multiLevelType w:val="hybridMultilevel"/>
    <w:tmpl w:val="AC163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FC5590"/>
    <w:multiLevelType w:val="hybridMultilevel"/>
    <w:tmpl w:val="73480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9E6A9E"/>
    <w:multiLevelType w:val="hybridMultilevel"/>
    <w:tmpl w:val="85021A0C"/>
    <w:lvl w:ilvl="0" w:tplc="04090005">
      <w:start w:val="1"/>
      <w:numFmt w:val="bullet"/>
      <w:lvlText w:val=""/>
      <w:lvlJc w:val="left"/>
      <w:pPr>
        <w:ind w:left="2160" w:hanging="360"/>
      </w:pPr>
      <w:rPr>
        <w:rFonts w:ascii="Wingdings" w:hAnsi="Wingdings"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05672BC"/>
    <w:multiLevelType w:val="hybridMultilevel"/>
    <w:tmpl w:val="8F148F14"/>
    <w:lvl w:ilvl="0" w:tplc="DACA0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D83A76"/>
    <w:multiLevelType w:val="hybridMultilevel"/>
    <w:tmpl w:val="26563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2A1564"/>
    <w:multiLevelType w:val="hybridMultilevel"/>
    <w:tmpl w:val="C43C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D4D38"/>
    <w:multiLevelType w:val="singleLevel"/>
    <w:tmpl w:val="B2921556"/>
    <w:lvl w:ilvl="0">
      <w:start w:val="1"/>
      <w:numFmt w:val="bullet"/>
      <w:pStyle w:val="Style2"/>
      <w:lvlText w:val=""/>
      <w:lvlJc w:val="left"/>
      <w:pPr>
        <w:tabs>
          <w:tab w:val="num" w:pos="360"/>
        </w:tabs>
        <w:ind w:left="360" w:hanging="360"/>
      </w:pPr>
      <w:rPr>
        <w:rFonts w:ascii="Symbol" w:hAnsi="Symbol" w:hint="default"/>
      </w:rPr>
    </w:lvl>
  </w:abstractNum>
  <w:abstractNum w:abstractNumId="38" w15:restartNumberingAfterBreak="0">
    <w:nsid w:val="4BFD7147"/>
    <w:multiLevelType w:val="hybridMultilevel"/>
    <w:tmpl w:val="FF1EA5D2"/>
    <w:lvl w:ilvl="0" w:tplc="F1C80694">
      <w:start w:val="1"/>
      <w:numFmt w:val="bullet"/>
      <w:pStyle w:val="Box1"/>
      <w:lvlText w:val=""/>
      <w:lvlJc w:val="left"/>
      <w:pPr>
        <w:tabs>
          <w:tab w:val="num" w:pos="720"/>
        </w:tabs>
        <w:ind w:left="720" w:hanging="360"/>
      </w:pPr>
      <w:rPr>
        <w:rFonts w:ascii="Symbol" w:hAnsi="Symbol" w:hint="default"/>
      </w:rPr>
    </w:lvl>
    <w:lvl w:ilvl="1" w:tplc="CCEC13BC" w:tentative="1">
      <w:start w:val="1"/>
      <w:numFmt w:val="bullet"/>
      <w:lvlText w:val="o"/>
      <w:lvlJc w:val="left"/>
      <w:pPr>
        <w:tabs>
          <w:tab w:val="num" w:pos="1440"/>
        </w:tabs>
        <w:ind w:left="1440" w:hanging="360"/>
      </w:pPr>
      <w:rPr>
        <w:rFonts w:ascii="Courier New" w:hAnsi="Courier New" w:hint="default"/>
      </w:rPr>
    </w:lvl>
    <w:lvl w:ilvl="2" w:tplc="74E4D542" w:tentative="1">
      <w:start w:val="1"/>
      <w:numFmt w:val="bullet"/>
      <w:lvlText w:val=""/>
      <w:lvlJc w:val="left"/>
      <w:pPr>
        <w:tabs>
          <w:tab w:val="num" w:pos="2160"/>
        </w:tabs>
        <w:ind w:left="2160" w:hanging="360"/>
      </w:pPr>
      <w:rPr>
        <w:rFonts w:ascii="Wingdings" w:hAnsi="Wingdings" w:hint="default"/>
      </w:rPr>
    </w:lvl>
    <w:lvl w:ilvl="3" w:tplc="F31E809C" w:tentative="1">
      <w:start w:val="1"/>
      <w:numFmt w:val="bullet"/>
      <w:lvlText w:val=""/>
      <w:lvlJc w:val="left"/>
      <w:pPr>
        <w:tabs>
          <w:tab w:val="num" w:pos="2880"/>
        </w:tabs>
        <w:ind w:left="2880" w:hanging="360"/>
      </w:pPr>
      <w:rPr>
        <w:rFonts w:ascii="Symbol" w:hAnsi="Symbol" w:hint="default"/>
      </w:rPr>
    </w:lvl>
    <w:lvl w:ilvl="4" w:tplc="56F66E36" w:tentative="1">
      <w:start w:val="1"/>
      <w:numFmt w:val="bullet"/>
      <w:lvlText w:val="o"/>
      <w:lvlJc w:val="left"/>
      <w:pPr>
        <w:tabs>
          <w:tab w:val="num" w:pos="3600"/>
        </w:tabs>
        <w:ind w:left="3600" w:hanging="360"/>
      </w:pPr>
      <w:rPr>
        <w:rFonts w:ascii="Courier New" w:hAnsi="Courier New" w:hint="default"/>
      </w:rPr>
    </w:lvl>
    <w:lvl w:ilvl="5" w:tplc="8BBA0278" w:tentative="1">
      <w:start w:val="1"/>
      <w:numFmt w:val="bullet"/>
      <w:lvlText w:val=""/>
      <w:lvlJc w:val="left"/>
      <w:pPr>
        <w:tabs>
          <w:tab w:val="num" w:pos="4320"/>
        </w:tabs>
        <w:ind w:left="4320" w:hanging="360"/>
      </w:pPr>
      <w:rPr>
        <w:rFonts w:ascii="Wingdings" w:hAnsi="Wingdings" w:hint="default"/>
      </w:rPr>
    </w:lvl>
    <w:lvl w:ilvl="6" w:tplc="F6BE74C6" w:tentative="1">
      <w:start w:val="1"/>
      <w:numFmt w:val="bullet"/>
      <w:lvlText w:val=""/>
      <w:lvlJc w:val="left"/>
      <w:pPr>
        <w:tabs>
          <w:tab w:val="num" w:pos="5040"/>
        </w:tabs>
        <w:ind w:left="5040" w:hanging="360"/>
      </w:pPr>
      <w:rPr>
        <w:rFonts w:ascii="Symbol" w:hAnsi="Symbol" w:hint="default"/>
      </w:rPr>
    </w:lvl>
    <w:lvl w:ilvl="7" w:tplc="50BCC4AC" w:tentative="1">
      <w:start w:val="1"/>
      <w:numFmt w:val="bullet"/>
      <w:lvlText w:val="o"/>
      <w:lvlJc w:val="left"/>
      <w:pPr>
        <w:tabs>
          <w:tab w:val="num" w:pos="5760"/>
        </w:tabs>
        <w:ind w:left="5760" w:hanging="360"/>
      </w:pPr>
      <w:rPr>
        <w:rFonts w:ascii="Courier New" w:hAnsi="Courier New" w:hint="default"/>
      </w:rPr>
    </w:lvl>
    <w:lvl w:ilvl="8" w:tplc="A718BC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656920"/>
    <w:multiLevelType w:val="hybridMultilevel"/>
    <w:tmpl w:val="EB0CD5FE"/>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EF31674"/>
    <w:multiLevelType w:val="multilevel"/>
    <w:tmpl w:val="C47E97CC"/>
    <w:lvl w:ilvl="0">
      <w:start w:val="1"/>
      <w:numFmt w:val="bullet"/>
      <w:lvlText w:val=""/>
      <w:lvlJc w:val="left"/>
      <w:pPr>
        <w:tabs>
          <w:tab w:val="num" w:pos="360"/>
        </w:tabs>
        <w:ind w:left="360" w:hanging="360"/>
      </w:pPr>
      <w:rPr>
        <w:rFonts w:ascii="Monotype Sorts" w:hAnsi="Monotype Sorts" w:hint="default"/>
      </w:rPr>
    </w:lvl>
    <w:lvl w:ilvl="1">
      <w:start w:val="1"/>
      <w:numFmt w:val="decimal"/>
      <w:lvlText w:val="%2."/>
      <w:lvlJc w:val="left"/>
      <w:pPr>
        <w:tabs>
          <w:tab w:val="num" w:pos="720"/>
        </w:tabs>
        <w:ind w:left="720" w:hanging="360"/>
      </w:pPr>
      <w:rPr>
        <w:rFonts w:ascii="Arial" w:eastAsia="Times New Roman" w:hAnsi="Arial" w:cs="Times New Roman"/>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383A18"/>
    <w:multiLevelType w:val="hybridMultilevel"/>
    <w:tmpl w:val="948E9BE0"/>
    <w:lvl w:ilvl="0" w:tplc="2E747F6A">
      <w:start w:val="1"/>
      <w:numFmt w:val="bullet"/>
      <w:pStyle w:val="BodyText1"/>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E84250"/>
    <w:multiLevelType w:val="hybridMultilevel"/>
    <w:tmpl w:val="042AF6D4"/>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E7768D"/>
    <w:multiLevelType w:val="hybridMultilevel"/>
    <w:tmpl w:val="1258FE5A"/>
    <w:lvl w:ilvl="0" w:tplc="CB646D9C">
      <w:start w:val="1"/>
      <w:numFmt w:val="bullet"/>
      <w:pStyle w:val="Box2"/>
      <w:lvlText w:val="-"/>
      <w:lvlJc w:val="left"/>
      <w:pPr>
        <w:tabs>
          <w:tab w:val="num" w:pos="1080"/>
        </w:tabs>
        <w:ind w:left="1080" w:hanging="360"/>
      </w:pPr>
      <w:rPr>
        <w:rFonts w:hAnsi="Arial" w:hint="default"/>
        <w:color w:val="000000"/>
      </w:rPr>
    </w:lvl>
    <w:lvl w:ilvl="1" w:tplc="94FCF85E" w:tentative="1">
      <w:start w:val="1"/>
      <w:numFmt w:val="bullet"/>
      <w:lvlText w:val="o"/>
      <w:lvlJc w:val="left"/>
      <w:pPr>
        <w:tabs>
          <w:tab w:val="num" w:pos="1440"/>
        </w:tabs>
        <w:ind w:left="1440" w:hanging="360"/>
      </w:pPr>
      <w:rPr>
        <w:rFonts w:ascii="Courier New" w:hAnsi="Courier New" w:hint="default"/>
      </w:rPr>
    </w:lvl>
    <w:lvl w:ilvl="2" w:tplc="C5DE8F02" w:tentative="1">
      <w:start w:val="1"/>
      <w:numFmt w:val="bullet"/>
      <w:lvlText w:val=""/>
      <w:lvlJc w:val="left"/>
      <w:pPr>
        <w:tabs>
          <w:tab w:val="num" w:pos="2160"/>
        </w:tabs>
        <w:ind w:left="2160" w:hanging="360"/>
      </w:pPr>
      <w:rPr>
        <w:rFonts w:ascii="Wingdings" w:hAnsi="Wingdings" w:hint="default"/>
      </w:rPr>
    </w:lvl>
    <w:lvl w:ilvl="3" w:tplc="DD4E9610" w:tentative="1">
      <w:start w:val="1"/>
      <w:numFmt w:val="bullet"/>
      <w:lvlText w:val=""/>
      <w:lvlJc w:val="left"/>
      <w:pPr>
        <w:tabs>
          <w:tab w:val="num" w:pos="2880"/>
        </w:tabs>
        <w:ind w:left="2880" w:hanging="360"/>
      </w:pPr>
      <w:rPr>
        <w:rFonts w:ascii="Symbol" w:hAnsi="Symbol" w:hint="default"/>
      </w:rPr>
    </w:lvl>
    <w:lvl w:ilvl="4" w:tplc="4992F1CA" w:tentative="1">
      <w:start w:val="1"/>
      <w:numFmt w:val="bullet"/>
      <w:lvlText w:val="o"/>
      <w:lvlJc w:val="left"/>
      <w:pPr>
        <w:tabs>
          <w:tab w:val="num" w:pos="3600"/>
        </w:tabs>
        <w:ind w:left="3600" w:hanging="360"/>
      </w:pPr>
      <w:rPr>
        <w:rFonts w:ascii="Courier New" w:hAnsi="Courier New" w:hint="default"/>
      </w:rPr>
    </w:lvl>
    <w:lvl w:ilvl="5" w:tplc="9788A6EC" w:tentative="1">
      <w:start w:val="1"/>
      <w:numFmt w:val="bullet"/>
      <w:lvlText w:val=""/>
      <w:lvlJc w:val="left"/>
      <w:pPr>
        <w:tabs>
          <w:tab w:val="num" w:pos="4320"/>
        </w:tabs>
        <w:ind w:left="4320" w:hanging="360"/>
      </w:pPr>
      <w:rPr>
        <w:rFonts w:ascii="Wingdings" w:hAnsi="Wingdings" w:hint="default"/>
      </w:rPr>
    </w:lvl>
    <w:lvl w:ilvl="6" w:tplc="2B78E42A" w:tentative="1">
      <w:start w:val="1"/>
      <w:numFmt w:val="bullet"/>
      <w:lvlText w:val=""/>
      <w:lvlJc w:val="left"/>
      <w:pPr>
        <w:tabs>
          <w:tab w:val="num" w:pos="5040"/>
        </w:tabs>
        <w:ind w:left="5040" w:hanging="360"/>
      </w:pPr>
      <w:rPr>
        <w:rFonts w:ascii="Symbol" w:hAnsi="Symbol" w:hint="default"/>
      </w:rPr>
    </w:lvl>
    <w:lvl w:ilvl="7" w:tplc="B8A05110" w:tentative="1">
      <w:start w:val="1"/>
      <w:numFmt w:val="bullet"/>
      <w:lvlText w:val="o"/>
      <w:lvlJc w:val="left"/>
      <w:pPr>
        <w:tabs>
          <w:tab w:val="num" w:pos="5760"/>
        </w:tabs>
        <w:ind w:left="5760" w:hanging="360"/>
      </w:pPr>
      <w:rPr>
        <w:rFonts w:ascii="Courier New" w:hAnsi="Courier New" w:hint="default"/>
      </w:rPr>
    </w:lvl>
    <w:lvl w:ilvl="8" w:tplc="4A56566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06CB6"/>
    <w:multiLevelType w:val="hybridMultilevel"/>
    <w:tmpl w:val="8DDA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566066"/>
    <w:multiLevelType w:val="hybridMultilevel"/>
    <w:tmpl w:val="599E80E6"/>
    <w:lvl w:ilvl="0" w:tplc="A9EC5788">
      <w:start w:val="1"/>
      <w:numFmt w:val="decimal"/>
      <w:lvlText w:val="%1."/>
      <w:lvlJc w:val="left"/>
      <w:pPr>
        <w:ind w:left="1080" w:hanging="360"/>
      </w:pPr>
      <w:rPr>
        <w:rFonts w:cs="Arial"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AE356E"/>
    <w:multiLevelType w:val="hybridMultilevel"/>
    <w:tmpl w:val="7CECE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8F3D3B"/>
    <w:multiLevelType w:val="hybridMultilevel"/>
    <w:tmpl w:val="6ECC0F9A"/>
    <w:lvl w:ilvl="0" w:tplc="877E8460">
      <w:start w:val="1"/>
      <w:numFmt w:val="bullet"/>
      <w:pStyle w:val="Box"/>
      <w:lvlText w:val=""/>
      <w:lvlJc w:val="left"/>
      <w:pPr>
        <w:tabs>
          <w:tab w:val="num" w:pos="360"/>
        </w:tabs>
        <w:ind w:left="360" w:hanging="360"/>
      </w:pPr>
      <w:rPr>
        <w:rFonts w:ascii="Wingdings" w:hAnsi="Wingdings" w:hint="default"/>
        <w:b/>
        <w:i w:val="0"/>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935234"/>
    <w:multiLevelType w:val="hybridMultilevel"/>
    <w:tmpl w:val="9DC4D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2B253A"/>
    <w:multiLevelType w:val="hybridMultilevel"/>
    <w:tmpl w:val="B1E4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8F572E"/>
    <w:multiLevelType w:val="hybridMultilevel"/>
    <w:tmpl w:val="AD8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C96292"/>
    <w:multiLevelType w:val="hybridMultilevel"/>
    <w:tmpl w:val="FB70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256A0"/>
    <w:multiLevelType w:val="multilevel"/>
    <w:tmpl w:val="75268D2C"/>
    <w:lvl w:ilvl="0">
      <w:start w:val="14"/>
      <w:numFmt w:val="decimal"/>
      <w:lvlText w:val="%1.0"/>
      <w:lvlJc w:val="left"/>
      <w:pPr>
        <w:tabs>
          <w:tab w:val="num" w:pos="1005"/>
        </w:tabs>
        <w:ind w:left="1005" w:hanging="1005"/>
      </w:pPr>
      <w:rPr>
        <w:rFonts w:hint="default"/>
      </w:rPr>
    </w:lvl>
    <w:lvl w:ilvl="1">
      <w:start w:val="1"/>
      <w:numFmt w:val="decimal"/>
      <w:lvlText w:val="%1.%2"/>
      <w:lvlJc w:val="left"/>
      <w:pPr>
        <w:tabs>
          <w:tab w:val="num" w:pos="1725"/>
        </w:tabs>
        <w:ind w:left="1725" w:hanging="1005"/>
      </w:pPr>
      <w:rPr>
        <w:rFonts w:hint="default"/>
        <w:i w:val="0"/>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165"/>
        </w:tabs>
        <w:ind w:left="3165" w:hanging="100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FC91D8A"/>
    <w:multiLevelType w:val="hybridMultilevel"/>
    <w:tmpl w:val="C33A1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180108">
    <w:abstractNumId w:val="9"/>
  </w:num>
  <w:num w:numId="2" w16cid:durableId="1555308776">
    <w:abstractNumId w:val="37"/>
  </w:num>
  <w:num w:numId="3" w16cid:durableId="540895753">
    <w:abstractNumId w:val="27"/>
  </w:num>
  <w:num w:numId="4" w16cid:durableId="359165687">
    <w:abstractNumId w:val="53"/>
  </w:num>
  <w:num w:numId="5" w16cid:durableId="2038922926">
    <w:abstractNumId w:val="22"/>
  </w:num>
  <w:num w:numId="6" w16cid:durableId="975640571">
    <w:abstractNumId w:val="47"/>
  </w:num>
  <w:num w:numId="7" w16cid:durableId="1165393013">
    <w:abstractNumId w:val="43"/>
  </w:num>
  <w:num w:numId="8" w16cid:durableId="1189369298">
    <w:abstractNumId w:val="38"/>
  </w:num>
  <w:num w:numId="9" w16cid:durableId="468012292">
    <w:abstractNumId w:val="20"/>
  </w:num>
  <w:num w:numId="10" w16cid:durableId="1127285252">
    <w:abstractNumId w:val="26"/>
  </w:num>
  <w:num w:numId="11" w16cid:durableId="2072461173">
    <w:abstractNumId w:val="52"/>
  </w:num>
  <w:num w:numId="12" w16cid:durableId="1702592219">
    <w:abstractNumId w:val="41"/>
  </w:num>
  <w:num w:numId="13" w16cid:durableId="1569876718">
    <w:abstractNumId w:val="49"/>
  </w:num>
  <w:num w:numId="14" w16cid:durableId="63259670">
    <w:abstractNumId w:val="17"/>
  </w:num>
  <w:num w:numId="15" w16cid:durableId="676806968">
    <w:abstractNumId w:val="46"/>
  </w:num>
  <w:num w:numId="16" w16cid:durableId="646322824">
    <w:abstractNumId w:val="36"/>
  </w:num>
  <w:num w:numId="17" w16cid:durableId="1195922624">
    <w:abstractNumId w:val="44"/>
  </w:num>
  <w:num w:numId="18" w16cid:durableId="429206988">
    <w:abstractNumId w:val="21"/>
  </w:num>
  <w:num w:numId="19" w16cid:durableId="534468112">
    <w:abstractNumId w:val="12"/>
  </w:num>
  <w:num w:numId="20" w16cid:durableId="376710732">
    <w:abstractNumId w:val="54"/>
  </w:num>
  <w:num w:numId="21" w16cid:durableId="76171911">
    <w:abstractNumId w:val="6"/>
  </w:num>
  <w:num w:numId="22" w16cid:durableId="190849565">
    <w:abstractNumId w:val="5"/>
  </w:num>
  <w:num w:numId="23" w16cid:durableId="1042050749">
    <w:abstractNumId w:val="4"/>
  </w:num>
  <w:num w:numId="24" w16cid:durableId="645160282">
    <w:abstractNumId w:val="7"/>
  </w:num>
  <w:num w:numId="25" w16cid:durableId="1593002882">
    <w:abstractNumId w:val="3"/>
  </w:num>
  <w:num w:numId="26" w16cid:durableId="2029866931">
    <w:abstractNumId w:val="2"/>
  </w:num>
  <w:num w:numId="27" w16cid:durableId="1928030152">
    <w:abstractNumId w:val="1"/>
  </w:num>
  <w:num w:numId="28" w16cid:durableId="546458251">
    <w:abstractNumId w:val="0"/>
  </w:num>
  <w:num w:numId="29" w16cid:durableId="1773933835">
    <w:abstractNumId w:val="10"/>
  </w:num>
  <w:num w:numId="30" w16cid:durableId="1519927041">
    <w:abstractNumId w:val="29"/>
  </w:num>
  <w:num w:numId="31" w16cid:durableId="215820368">
    <w:abstractNumId w:val="40"/>
  </w:num>
  <w:num w:numId="32" w16cid:durableId="310404167">
    <w:abstractNumId w:val="28"/>
  </w:num>
  <w:num w:numId="33" w16cid:durableId="1093471310">
    <w:abstractNumId w:val="15"/>
  </w:num>
  <w:num w:numId="34" w16cid:durableId="1148128552">
    <w:abstractNumId w:val="19"/>
  </w:num>
  <w:num w:numId="35" w16cid:durableId="1674264333">
    <w:abstractNumId w:val="34"/>
  </w:num>
  <w:num w:numId="36" w16cid:durableId="767164860">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999041390">
    <w:abstractNumId w:val="13"/>
  </w:num>
  <w:num w:numId="38" w16cid:durableId="6835006">
    <w:abstractNumId w:val="31"/>
  </w:num>
  <w:num w:numId="39" w16cid:durableId="1829635351">
    <w:abstractNumId w:val="24"/>
  </w:num>
  <w:num w:numId="40" w16cid:durableId="1669361003">
    <w:abstractNumId w:val="51"/>
  </w:num>
  <w:num w:numId="41" w16cid:durableId="1083452769">
    <w:abstractNumId w:val="45"/>
  </w:num>
  <w:num w:numId="42" w16cid:durableId="581255870">
    <w:abstractNumId w:val="50"/>
  </w:num>
  <w:num w:numId="43" w16cid:durableId="18044037">
    <w:abstractNumId w:val="23"/>
  </w:num>
  <w:num w:numId="44" w16cid:durableId="1975326715">
    <w:abstractNumId w:val="18"/>
  </w:num>
  <w:num w:numId="45" w16cid:durableId="1700885982">
    <w:abstractNumId w:val="35"/>
  </w:num>
  <w:num w:numId="46" w16cid:durableId="2138335579">
    <w:abstractNumId w:val="32"/>
  </w:num>
  <w:num w:numId="47" w16cid:durableId="1154951393">
    <w:abstractNumId w:val="16"/>
  </w:num>
  <w:num w:numId="48" w16cid:durableId="642077209">
    <w:abstractNumId w:val="25"/>
  </w:num>
  <w:num w:numId="49" w16cid:durableId="52386500">
    <w:abstractNumId w:val="30"/>
  </w:num>
  <w:num w:numId="50" w16cid:durableId="1282758661">
    <w:abstractNumId w:val="11"/>
  </w:num>
  <w:num w:numId="51" w16cid:durableId="27335355">
    <w:abstractNumId w:val="48"/>
  </w:num>
  <w:num w:numId="52" w16cid:durableId="1815289168">
    <w:abstractNumId w:val="33"/>
  </w:num>
  <w:num w:numId="53" w16cid:durableId="835730739">
    <w:abstractNumId w:val="42"/>
  </w:num>
  <w:num w:numId="54" w16cid:durableId="462358131">
    <w:abstractNumId w:val="14"/>
  </w:num>
  <w:num w:numId="55" w16cid:durableId="877665924">
    <w:abstractNumId w:val="3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lfino Serna">
    <w15:presenceInfo w15:providerId="AD" w15:userId="S::dserna@texasagriculture.gov::af89c4d3-edec-49ff-b1b0-a325f6283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trackRevisions/>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54"/>
    <w:rsid w:val="000B4BF1"/>
    <w:rsid w:val="000D3FED"/>
    <w:rsid w:val="0010551D"/>
    <w:rsid w:val="00107CFE"/>
    <w:rsid w:val="00131C56"/>
    <w:rsid w:val="001401EC"/>
    <w:rsid w:val="001562EB"/>
    <w:rsid w:val="00182857"/>
    <w:rsid w:val="001A45CA"/>
    <w:rsid w:val="001E2BDB"/>
    <w:rsid w:val="001E39E4"/>
    <w:rsid w:val="002666F4"/>
    <w:rsid w:val="00277202"/>
    <w:rsid w:val="00277722"/>
    <w:rsid w:val="00283089"/>
    <w:rsid w:val="002D0641"/>
    <w:rsid w:val="002E3E49"/>
    <w:rsid w:val="003C52E0"/>
    <w:rsid w:val="004361F9"/>
    <w:rsid w:val="00452F31"/>
    <w:rsid w:val="0046569F"/>
    <w:rsid w:val="004D2908"/>
    <w:rsid w:val="004E3A5A"/>
    <w:rsid w:val="0052406D"/>
    <w:rsid w:val="00546C68"/>
    <w:rsid w:val="00575A2A"/>
    <w:rsid w:val="00586047"/>
    <w:rsid w:val="00597037"/>
    <w:rsid w:val="005A143E"/>
    <w:rsid w:val="00616BC4"/>
    <w:rsid w:val="00660531"/>
    <w:rsid w:val="006612A4"/>
    <w:rsid w:val="006843F0"/>
    <w:rsid w:val="00691754"/>
    <w:rsid w:val="006D7077"/>
    <w:rsid w:val="006E5646"/>
    <w:rsid w:val="006F7BF8"/>
    <w:rsid w:val="007240BD"/>
    <w:rsid w:val="0073561E"/>
    <w:rsid w:val="007935DC"/>
    <w:rsid w:val="00800B71"/>
    <w:rsid w:val="00834AD3"/>
    <w:rsid w:val="008431A5"/>
    <w:rsid w:val="00871C4D"/>
    <w:rsid w:val="008C5881"/>
    <w:rsid w:val="008E31C6"/>
    <w:rsid w:val="00906C10"/>
    <w:rsid w:val="00920E0E"/>
    <w:rsid w:val="009214FE"/>
    <w:rsid w:val="0094127E"/>
    <w:rsid w:val="009968AE"/>
    <w:rsid w:val="009A08F1"/>
    <w:rsid w:val="009E42BB"/>
    <w:rsid w:val="00A16141"/>
    <w:rsid w:val="00A45EBF"/>
    <w:rsid w:val="00A64560"/>
    <w:rsid w:val="00AF676C"/>
    <w:rsid w:val="00B0542B"/>
    <w:rsid w:val="00B348B4"/>
    <w:rsid w:val="00B408F0"/>
    <w:rsid w:val="00B8338D"/>
    <w:rsid w:val="00B86F88"/>
    <w:rsid w:val="00B9204C"/>
    <w:rsid w:val="00BB2A6A"/>
    <w:rsid w:val="00BF6741"/>
    <w:rsid w:val="00C32BF6"/>
    <w:rsid w:val="00C67287"/>
    <w:rsid w:val="00C81999"/>
    <w:rsid w:val="00C85C29"/>
    <w:rsid w:val="00C910EF"/>
    <w:rsid w:val="00CB5AAA"/>
    <w:rsid w:val="00CE5B30"/>
    <w:rsid w:val="00D521CB"/>
    <w:rsid w:val="00D74E08"/>
    <w:rsid w:val="00D754F8"/>
    <w:rsid w:val="00D861AA"/>
    <w:rsid w:val="00DB0CBD"/>
    <w:rsid w:val="00DB656A"/>
    <w:rsid w:val="00E61804"/>
    <w:rsid w:val="00EC5EAE"/>
    <w:rsid w:val="00EC7118"/>
    <w:rsid w:val="00EC78A7"/>
    <w:rsid w:val="00F3335D"/>
    <w:rsid w:val="00F411EE"/>
    <w:rsid w:val="00F76B32"/>
    <w:rsid w:val="00F8388D"/>
    <w:rsid w:val="00FA5639"/>
    <w:rsid w:val="00FC7691"/>
    <w:rsid w:val="00F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81F87"/>
  <w15:chartTrackingRefBased/>
  <w15:docId w15:val="{C6AD463B-B5B2-433E-80F3-C80BF164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2EB"/>
    <w:rPr>
      <w:rFonts w:ascii="Arial" w:hAnsi="Arial"/>
    </w:rPr>
  </w:style>
  <w:style w:type="paragraph" w:styleId="Heading1">
    <w:name w:val="heading 1"/>
    <w:basedOn w:val="Normal"/>
    <w:next w:val="Normal"/>
    <w:link w:val="Heading1Char"/>
    <w:qFormat/>
    <w:rsid w:val="00691754"/>
    <w:pPr>
      <w:keepNext/>
      <w:spacing w:after="240" w:line="240" w:lineRule="auto"/>
      <w:jc w:val="center"/>
      <w:outlineLvl w:val="0"/>
    </w:pPr>
    <w:rPr>
      <w:rFonts w:eastAsia="Times New Roman" w:cs="Times New Roman"/>
      <w:b/>
      <w:sz w:val="40"/>
      <w:szCs w:val="20"/>
      <w:u w:val="single"/>
    </w:rPr>
  </w:style>
  <w:style w:type="paragraph" w:styleId="Heading2">
    <w:name w:val="heading 2"/>
    <w:aliases w:val="Heading 2-14 PT Bold"/>
    <w:basedOn w:val="Normal"/>
    <w:next w:val="Normal"/>
    <w:link w:val="Heading2Char"/>
    <w:qFormat/>
    <w:rsid w:val="00691754"/>
    <w:pPr>
      <w:keepNext/>
      <w:spacing w:after="0" w:line="240" w:lineRule="auto"/>
      <w:outlineLvl w:val="1"/>
    </w:pPr>
    <w:rPr>
      <w:rFonts w:eastAsia="Times New Roman" w:cs="Times New Roman"/>
      <w:b/>
      <w:sz w:val="28"/>
      <w:szCs w:val="20"/>
      <w:u w:val="single"/>
    </w:rPr>
  </w:style>
  <w:style w:type="paragraph" w:styleId="Heading3">
    <w:name w:val="heading 3"/>
    <w:basedOn w:val="Normal"/>
    <w:link w:val="Heading3Char"/>
    <w:qFormat/>
    <w:rsid w:val="00691754"/>
    <w:pPr>
      <w:keepNext/>
      <w:numPr>
        <w:ilvl w:val="2"/>
        <w:numId w:val="10"/>
      </w:numPr>
      <w:suppressAutoHyphens/>
      <w:spacing w:after="240" w:line="240" w:lineRule="auto"/>
      <w:outlineLvl w:val="2"/>
    </w:pPr>
    <w:rPr>
      <w:rFonts w:eastAsia="Times New Roman" w:cs="Times New Roman"/>
      <w:b/>
      <w:sz w:val="24"/>
      <w:szCs w:val="20"/>
    </w:rPr>
  </w:style>
  <w:style w:type="paragraph" w:styleId="Heading4">
    <w:name w:val="heading 4"/>
    <w:basedOn w:val="Normal"/>
    <w:link w:val="Heading4Char"/>
    <w:qFormat/>
    <w:rsid w:val="00691754"/>
    <w:pPr>
      <w:keepNext/>
      <w:numPr>
        <w:ilvl w:val="3"/>
        <w:numId w:val="10"/>
      </w:numPr>
      <w:suppressAutoHyphens/>
      <w:spacing w:after="120" w:line="240" w:lineRule="auto"/>
      <w:outlineLvl w:val="3"/>
    </w:pPr>
    <w:rPr>
      <w:rFonts w:eastAsia="Times New Roman" w:cs="Times New Roman"/>
      <w:b/>
      <w:i/>
      <w:szCs w:val="20"/>
    </w:rPr>
  </w:style>
  <w:style w:type="paragraph" w:styleId="Heading5">
    <w:name w:val="heading 5"/>
    <w:basedOn w:val="Normal"/>
    <w:next w:val="Normal"/>
    <w:link w:val="Heading5Char"/>
    <w:qFormat/>
    <w:rsid w:val="00691754"/>
    <w:pPr>
      <w:keepNext/>
      <w:numPr>
        <w:ilvl w:val="4"/>
        <w:numId w:val="10"/>
      </w:numPr>
      <w:spacing w:before="120" w:after="120" w:line="240" w:lineRule="auto"/>
      <w:outlineLvl w:val="4"/>
    </w:pPr>
    <w:rPr>
      <w:rFonts w:eastAsia="Times New Roman" w:cs="Times New Roman"/>
      <w:b/>
      <w:bCs/>
      <w:i/>
      <w:iCs/>
      <w:szCs w:val="20"/>
    </w:rPr>
  </w:style>
  <w:style w:type="paragraph" w:styleId="Heading6">
    <w:name w:val="heading 6"/>
    <w:basedOn w:val="Normal"/>
    <w:next w:val="Normal"/>
    <w:link w:val="Heading6Char"/>
    <w:qFormat/>
    <w:rsid w:val="00691754"/>
    <w:pPr>
      <w:numPr>
        <w:ilvl w:val="5"/>
        <w:numId w:val="10"/>
      </w:num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qFormat/>
    <w:rsid w:val="00691754"/>
    <w:pPr>
      <w:numPr>
        <w:ilvl w:val="6"/>
        <w:numId w:val="10"/>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691754"/>
    <w:pPr>
      <w:numPr>
        <w:ilvl w:val="7"/>
        <w:numId w:val="10"/>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691754"/>
    <w:pPr>
      <w:numPr>
        <w:ilvl w:val="8"/>
        <w:numId w:val="10"/>
      </w:numPr>
      <w:spacing w:before="240" w:after="60" w:line="240" w:lineRule="auto"/>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754"/>
    <w:rPr>
      <w:rFonts w:ascii="Arial" w:eastAsia="Times New Roman" w:hAnsi="Arial" w:cs="Times New Roman"/>
      <w:b/>
      <w:sz w:val="40"/>
      <w:szCs w:val="20"/>
      <w:u w:val="single"/>
    </w:rPr>
  </w:style>
  <w:style w:type="character" w:customStyle="1" w:styleId="Heading2Char">
    <w:name w:val="Heading 2 Char"/>
    <w:aliases w:val="Heading 2-14 PT Bold Char"/>
    <w:basedOn w:val="DefaultParagraphFont"/>
    <w:link w:val="Heading2"/>
    <w:rsid w:val="00691754"/>
    <w:rPr>
      <w:rFonts w:ascii="Arial" w:eastAsia="Times New Roman" w:hAnsi="Arial" w:cs="Times New Roman"/>
      <w:b/>
      <w:sz w:val="28"/>
      <w:szCs w:val="20"/>
      <w:u w:val="single"/>
    </w:rPr>
  </w:style>
  <w:style w:type="character" w:customStyle="1" w:styleId="Heading3Char">
    <w:name w:val="Heading 3 Char"/>
    <w:basedOn w:val="DefaultParagraphFont"/>
    <w:link w:val="Heading3"/>
    <w:rsid w:val="00691754"/>
    <w:rPr>
      <w:rFonts w:ascii="Arial" w:eastAsia="Times New Roman" w:hAnsi="Arial" w:cs="Times New Roman"/>
      <w:b/>
      <w:sz w:val="24"/>
      <w:szCs w:val="20"/>
    </w:rPr>
  </w:style>
  <w:style w:type="character" w:customStyle="1" w:styleId="Heading4Char">
    <w:name w:val="Heading 4 Char"/>
    <w:basedOn w:val="DefaultParagraphFont"/>
    <w:link w:val="Heading4"/>
    <w:rsid w:val="00691754"/>
    <w:rPr>
      <w:rFonts w:ascii="Arial" w:eastAsia="Times New Roman" w:hAnsi="Arial" w:cs="Times New Roman"/>
      <w:b/>
      <w:i/>
      <w:szCs w:val="20"/>
    </w:rPr>
  </w:style>
  <w:style w:type="character" w:customStyle="1" w:styleId="Heading5Char">
    <w:name w:val="Heading 5 Char"/>
    <w:basedOn w:val="DefaultParagraphFont"/>
    <w:link w:val="Heading5"/>
    <w:rsid w:val="00691754"/>
    <w:rPr>
      <w:rFonts w:ascii="Arial" w:eastAsia="Times New Roman" w:hAnsi="Arial" w:cs="Times New Roman"/>
      <w:b/>
      <w:bCs/>
      <w:i/>
      <w:iCs/>
      <w:szCs w:val="20"/>
    </w:rPr>
  </w:style>
  <w:style w:type="character" w:customStyle="1" w:styleId="Heading6Char">
    <w:name w:val="Heading 6 Char"/>
    <w:basedOn w:val="DefaultParagraphFont"/>
    <w:link w:val="Heading6"/>
    <w:rsid w:val="00691754"/>
    <w:rPr>
      <w:rFonts w:ascii="Arial" w:eastAsia="Times New Roman" w:hAnsi="Arial" w:cs="Times New Roman"/>
      <w:i/>
      <w:szCs w:val="20"/>
    </w:rPr>
  </w:style>
  <w:style w:type="character" w:customStyle="1" w:styleId="Heading7Char">
    <w:name w:val="Heading 7 Char"/>
    <w:basedOn w:val="DefaultParagraphFont"/>
    <w:link w:val="Heading7"/>
    <w:rsid w:val="00691754"/>
    <w:rPr>
      <w:rFonts w:ascii="Arial" w:eastAsia="Times New Roman" w:hAnsi="Arial" w:cs="Times New Roman"/>
      <w:sz w:val="20"/>
      <w:szCs w:val="20"/>
    </w:rPr>
  </w:style>
  <w:style w:type="character" w:customStyle="1" w:styleId="Heading8Char">
    <w:name w:val="Heading 8 Char"/>
    <w:basedOn w:val="DefaultParagraphFont"/>
    <w:link w:val="Heading8"/>
    <w:rsid w:val="00691754"/>
    <w:rPr>
      <w:rFonts w:ascii="Arial" w:eastAsia="Times New Roman" w:hAnsi="Arial" w:cs="Times New Roman"/>
      <w:i/>
      <w:sz w:val="20"/>
      <w:szCs w:val="20"/>
    </w:rPr>
  </w:style>
  <w:style w:type="character" w:customStyle="1" w:styleId="Heading9Char">
    <w:name w:val="Heading 9 Char"/>
    <w:basedOn w:val="DefaultParagraphFont"/>
    <w:link w:val="Heading9"/>
    <w:rsid w:val="00691754"/>
    <w:rPr>
      <w:rFonts w:ascii="Arial" w:eastAsia="Times New Roman" w:hAnsi="Arial" w:cs="Times New Roman"/>
      <w:b/>
      <w:i/>
      <w:sz w:val="18"/>
      <w:szCs w:val="20"/>
    </w:rPr>
  </w:style>
  <w:style w:type="paragraph" w:styleId="Header">
    <w:name w:val="header"/>
    <w:basedOn w:val="Normal"/>
    <w:link w:val="HeaderChar"/>
    <w:rsid w:val="00691754"/>
    <w:pPr>
      <w:tabs>
        <w:tab w:val="center" w:pos="4320"/>
        <w:tab w:val="right" w:pos="8640"/>
      </w:tabs>
      <w:spacing w:after="240" w:line="240" w:lineRule="auto"/>
      <w:jc w:val="right"/>
    </w:pPr>
    <w:rPr>
      <w:rFonts w:eastAsia="Times New Roman" w:cs="Times New Roman"/>
      <w:b/>
      <w:bCs/>
      <w:i/>
      <w:iCs/>
      <w:sz w:val="20"/>
      <w:szCs w:val="20"/>
    </w:rPr>
  </w:style>
  <w:style w:type="character" w:customStyle="1" w:styleId="HeaderChar">
    <w:name w:val="Header Char"/>
    <w:basedOn w:val="DefaultParagraphFont"/>
    <w:link w:val="Header"/>
    <w:rsid w:val="00691754"/>
    <w:rPr>
      <w:rFonts w:ascii="Arial" w:eastAsia="Times New Roman" w:hAnsi="Arial" w:cs="Times New Roman"/>
      <w:b/>
      <w:bCs/>
      <w:i/>
      <w:iCs/>
      <w:sz w:val="20"/>
      <w:szCs w:val="20"/>
    </w:rPr>
  </w:style>
  <w:style w:type="paragraph" w:styleId="Footer">
    <w:name w:val="footer"/>
    <w:basedOn w:val="Normal"/>
    <w:link w:val="FooterChar"/>
    <w:rsid w:val="00691754"/>
    <w:pPr>
      <w:pBdr>
        <w:top w:val="single" w:sz="4" w:space="1" w:color="auto"/>
      </w:pBdr>
      <w:tabs>
        <w:tab w:val="center" w:pos="4320"/>
        <w:tab w:val="right" w:pos="8640"/>
      </w:tabs>
      <w:spacing w:after="240" w:line="240" w:lineRule="auto"/>
    </w:pPr>
    <w:rPr>
      <w:rFonts w:eastAsia="Times New Roman" w:cs="Times New Roman"/>
      <w:sz w:val="20"/>
      <w:szCs w:val="20"/>
    </w:rPr>
  </w:style>
  <w:style w:type="character" w:customStyle="1" w:styleId="FooterChar">
    <w:name w:val="Footer Char"/>
    <w:basedOn w:val="DefaultParagraphFont"/>
    <w:link w:val="Footer"/>
    <w:rsid w:val="00691754"/>
    <w:rPr>
      <w:rFonts w:ascii="Arial" w:eastAsia="Times New Roman" w:hAnsi="Arial" w:cs="Times New Roman"/>
      <w:sz w:val="20"/>
      <w:szCs w:val="20"/>
    </w:rPr>
  </w:style>
  <w:style w:type="character" w:styleId="PageNumber">
    <w:name w:val="page number"/>
    <w:basedOn w:val="DefaultParagraphFont"/>
    <w:rsid w:val="00691754"/>
  </w:style>
  <w:style w:type="paragraph" w:customStyle="1" w:styleId="Section">
    <w:name w:val="Section"/>
    <w:basedOn w:val="Normal"/>
    <w:next w:val="Normal"/>
    <w:rsid w:val="00691754"/>
    <w:pPr>
      <w:keepNext/>
      <w:spacing w:after="240" w:line="240" w:lineRule="auto"/>
      <w:jc w:val="center"/>
    </w:pPr>
    <w:rPr>
      <w:rFonts w:ascii="Arial Black" w:eastAsia="Times New Roman" w:hAnsi="Arial Black" w:cs="Times New Roman"/>
      <w:smallCaps/>
      <w:sz w:val="32"/>
      <w:szCs w:val="20"/>
    </w:rPr>
  </w:style>
  <w:style w:type="paragraph" w:customStyle="1" w:styleId="BodyText1">
    <w:name w:val="Body Text 1"/>
    <w:basedOn w:val="Normal"/>
    <w:rsid w:val="00691754"/>
    <w:pPr>
      <w:numPr>
        <w:numId w:val="12"/>
      </w:numPr>
      <w:spacing w:after="0" w:line="276" w:lineRule="auto"/>
    </w:pPr>
    <w:rPr>
      <w:rFonts w:eastAsia="Times New Roman" w:cs="Times New Roman"/>
      <w:szCs w:val="20"/>
    </w:rPr>
  </w:style>
  <w:style w:type="character" w:styleId="FootnoteReference">
    <w:name w:val="footnote reference"/>
    <w:semiHidden/>
    <w:rsid w:val="00691754"/>
    <w:rPr>
      <w:vertAlign w:val="superscript"/>
    </w:rPr>
  </w:style>
  <w:style w:type="paragraph" w:styleId="BodyText2">
    <w:name w:val="Body Text 2"/>
    <w:basedOn w:val="Normal"/>
    <w:link w:val="BodyText2Char"/>
    <w:rsid w:val="00691754"/>
    <w:pPr>
      <w:spacing w:after="180" w:line="240" w:lineRule="auto"/>
    </w:pPr>
    <w:rPr>
      <w:rFonts w:eastAsia="Times New Roman" w:cs="Times New Roman"/>
      <w:szCs w:val="20"/>
    </w:rPr>
  </w:style>
  <w:style w:type="character" w:customStyle="1" w:styleId="BodyText2Char">
    <w:name w:val="Body Text 2 Char"/>
    <w:basedOn w:val="DefaultParagraphFont"/>
    <w:link w:val="BodyText2"/>
    <w:rsid w:val="00691754"/>
    <w:rPr>
      <w:rFonts w:ascii="Arial" w:eastAsia="Times New Roman" w:hAnsi="Arial" w:cs="Times New Roman"/>
      <w:szCs w:val="20"/>
    </w:rPr>
  </w:style>
  <w:style w:type="paragraph" w:customStyle="1" w:styleId="Box1">
    <w:name w:val="Box 1"/>
    <w:basedOn w:val="Normal"/>
    <w:rsid w:val="00691754"/>
    <w:pPr>
      <w:numPr>
        <w:numId w:val="8"/>
      </w:numPr>
      <w:spacing w:after="120" w:line="240" w:lineRule="auto"/>
    </w:pPr>
    <w:rPr>
      <w:rFonts w:eastAsia="Times New Roman" w:cs="Times New Roman"/>
      <w:szCs w:val="20"/>
    </w:rPr>
  </w:style>
  <w:style w:type="paragraph" w:styleId="FootnoteText">
    <w:name w:val="footnote text"/>
    <w:basedOn w:val="Normal"/>
    <w:link w:val="FootnoteTextChar"/>
    <w:semiHidden/>
    <w:rsid w:val="00691754"/>
    <w:pPr>
      <w:spacing w:after="120" w:line="240" w:lineRule="auto"/>
    </w:pPr>
    <w:rPr>
      <w:rFonts w:eastAsia="Times New Roman" w:cs="Times New Roman"/>
      <w:i/>
      <w:iCs/>
      <w:sz w:val="18"/>
      <w:szCs w:val="20"/>
    </w:rPr>
  </w:style>
  <w:style w:type="character" w:customStyle="1" w:styleId="FootnoteTextChar">
    <w:name w:val="Footnote Text Char"/>
    <w:basedOn w:val="DefaultParagraphFont"/>
    <w:link w:val="FootnoteText"/>
    <w:semiHidden/>
    <w:rsid w:val="00691754"/>
    <w:rPr>
      <w:rFonts w:ascii="Arial" w:eastAsia="Times New Roman" w:hAnsi="Arial" w:cs="Times New Roman"/>
      <w:i/>
      <w:iCs/>
      <w:sz w:val="18"/>
      <w:szCs w:val="20"/>
    </w:rPr>
  </w:style>
  <w:style w:type="paragraph" w:styleId="BodyText">
    <w:name w:val="Body Text"/>
    <w:basedOn w:val="Normal"/>
    <w:link w:val="BodyTextChar"/>
    <w:rsid w:val="00691754"/>
    <w:pPr>
      <w:spacing w:after="0" w:line="276" w:lineRule="auto"/>
      <w:jc w:val="both"/>
    </w:pPr>
    <w:rPr>
      <w:rFonts w:eastAsia="Times New Roman" w:cs="Times New Roman"/>
      <w:szCs w:val="20"/>
    </w:rPr>
  </w:style>
  <w:style w:type="character" w:customStyle="1" w:styleId="BodyTextChar">
    <w:name w:val="Body Text Char"/>
    <w:basedOn w:val="DefaultParagraphFont"/>
    <w:link w:val="BodyText"/>
    <w:rsid w:val="00691754"/>
    <w:rPr>
      <w:rFonts w:ascii="Arial" w:eastAsia="Times New Roman" w:hAnsi="Arial" w:cs="Times New Roman"/>
      <w:szCs w:val="20"/>
    </w:rPr>
  </w:style>
  <w:style w:type="character" w:styleId="EndnoteReference">
    <w:name w:val="endnote reference"/>
    <w:semiHidden/>
    <w:rsid w:val="00691754"/>
    <w:rPr>
      <w:vertAlign w:val="superscript"/>
    </w:rPr>
  </w:style>
  <w:style w:type="paragraph" w:styleId="BodyText3">
    <w:name w:val="Body Text 3"/>
    <w:basedOn w:val="Normal"/>
    <w:link w:val="BodyText3Char"/>
    <w:rsid w:val="00691754"/>
    <w:pPr>
      <w:spacing w:after="240" w:line="240" w:lineRule="auto"/>
      <w:jc w:val="center"/>
    </w:pPr>
    <w:rPr>
      <w:rFonts w:eastAsia="Times New Roman" w:cs="Times New Roman"/>
      <w:sz w:val="20"/>
      <w:szCs w:val="20"/>
    </w:rPr>
  </w:style>
  <w:style w:type="character" w:customStyle="1" w:styleId="BodyText3Char">
    <w:name w:val="Body Text 3 Char"/>
    <w:basedOn w:val="DefaultParagraphFont"/>
    <w:link w:val="BodyText3"/>
    <w:rsid w:val="00691754"/>
    <w:rPr>
      <w:rFonts w:ascii="Arial" w:eastAsia="Times New Roman" w:hAnsi="Arial" w:cs="Times New Roman"/>
      <w:sz w:val="20"/>
      <w:szCs w:val="20"/>
    </w:rPr>
  </w:style>
  <w:style w:type="paragraph" w:customStyle="1" w:styleId="Box2">
    <w:name w:val="Box 2"/>
    <w:basedOn w:val="Normal"/>
    <w:rsid w:val="00691754"/>
    <w:pPr>
      <w:numPr>
        <w:numId w:val="7"/>
      </w:numPr>
      <w:suppressAutoHyphens/>
      <w:spacing w:after="120" w:line="240" w:lineRule="auto"/>
    </w:pPr>
    <w:rPr>
      <w:rFonts w:eastAsia="Times New Roman" w:cs="Times New Roman"/>
      <w:szCs w:val="20"/>
    </w:rPr>
  </w:style>
  <w:style w:type="paragraph" w:customStyle="1" w:styleId="Box3">
    <w:name w:val="Box 3"/>
    <w:basedOn w:val="Box2"/>
    <w:rsid w:val="00691754"/>
    <w:pPr>
      <w:numPr>
        <w:numId w:val="0"/>
      </w:numPr>
      <w:tabs>
        <w:tab w:val="num" w:pos="1440"/>
      </w:tabs>
      <w:ind w:left="1800" w:hanging="360"/>
    </w:pPr>
  </w:style>
  <w:style w:type="paragraph" w:customStyle="1" w:styleId="Quick1">
    <w:name w:val="Quick 1)"/>
    <w:rsid w:val="00691754"/>
    <w:pPr>
      <w:widowControl w:val="0"/>
      <w:spacing w:after="0" w:line="240" w:lineRule="auto"/>
      <w:ind w:left="-1440"/>
    </w:pPr>
    <w:rPr>
      <w:rFonts w:ascii="Courier 10cpi" w:eastAsia="Times New Roman" w:hAnsi="Courier 10cpi" w:cs="Times New Roman"/>
      <w:snapToGrid w:val="0"/>
      <w:sz w:val="24"/>
      <w:szCs w:val="20"/>
    </w:rPr>
  </w:style>
  <w:style w:type="paragraph" w:customStyle="1" w:styleId="Box">
    <w:name w:val="Box"/>
    <w:basedOn w:val="Normal"/>
    <w:rsid w:val="00691754"/>
    <w:pPr>
      <w:numPr>
        <w:numId w:val="6"/>
      </w:numPr>
      <w:tabs>
        <w:tab w:val="left" w:pos="-720"/>
      </w:tabs>
      <w:spacing w:after="240" w:line="240" w:lineRule="auto"/>
    </w:pPr>
    <w:rPr>
      <w:rFonts w:eastAsia="Times New Roman" w:cs="Times New Roman"/>
      <w:szCs w:val="20"/>
    </w:rPr>
  </w:style>
  <w:style w:type="paragraph" w:customStyle="1" w:styleId="dot">
    <w:name w:val="dot"/>
    <w:basedOn w:val="Box"/>
    <w:rsid w:val="00691754"/>
    <w:pPr>
      <w:numPr>
        <w:numId w:val="0"/>
      </w:numPr>
    </w:pPr>
  </w:style>
  <w:style w:type="paragraph" w:styleId="BodyTextIndent">
    <w:name w:val="Body Text Indent"/>
    <w:basedOn w:val="Normal"/>
    <w:link w:val="BodyTextIndentChar"/>
    <w:rsid w:val="00691754"/>
    <w:pPr>
      <w:spacing w:after="120" w:line="240" w:lineRule="auto"/>
      <w:ind w:left="360"/>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rsid w:val="00691754"/>
    <w:rPr>
      <w:rFonts w:ascii="Courier" w:eastAsia="Times New Roman" w:hAnsi="Courier" w:cs="Times New Roman"/>
      <w:sz w:val="20"/>
      <w:szCs w:val="20"/>
    </w:rPr>
  </w:style>
  <w:style w:type="paragraph" w:styleId="BodyTextIndent2">
    <w:name w:val="Body Text Indent 2"/>
    <w:basedOn w:val="Normal"/>
    <w:link w:val="BodyTextIndent2Char"/>
    <w:rsid w:val="00691754"/>
    <w:pPr>
      <w:tabs>
        <w:tab w:val="left" w:pos="-720"/>
        <w:tab w:val="left" w:pos="360"/>
      </w:tabs>
      <w:spacing w:after="24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691754"/>
    <w:rPr>
      <w:rFonts w:ascii="Arial" w:eastAsia="Times New Roman" w:hAnsi="Arial" w:cs="Times New Roman"/>
      <w:szCs w:val="20"/>
    </w:rPr>
  </w:style>
  <w:style w:type="paragraph" w:customStyle="1" w:styleId="BoldArial11">
    <w:name w:val="Bold Arial 11"/>
    <w:basedOn w:val="Normal"/>
    <w:qFormat/>
    <w:rsid w:val="00691754"/>
    <w:pPr>
      <w:spacing w:after="0" w:line="240" w:lineRule="auto"/>
    </w:pPr>
    <w:rPr>
      <w:rFonts w:eastAsia="Times New Roman" w:cs="Times New Roman"/>
      <w:b/>
    </w:rPr>
  </w:style>
  <w:style w:type="paragraph" w:styleId="BodyTextIndent3">
    <w:name w:val="Body Text Indent 3"/>
    <w:basedOn w:val="Normal"/>
    <w:link w:val="BodyTextIndent3Char"/>
    <w:rsid w:val="00691754"/>
    <w:pPr>
      <w:pBdr>
        <w:top w:val="single" w:sz="6" w:space="1" w:color="auto"/>
        <w:left w:val="single" w:sz="6" w:space="1" w:color="auto"/>
        <w:bottom w:val="single" w:sz="6" w:space="1" w:color="auto"/>
        <w:right w:val="single" w:sz="6" w:space="1" w:color="auto"/>
      </w:pBdr>
      <w:tabs>
        <w:tab w:val="left" w:pos="-720"/>
      </w:tabs>
      <w:spacing w:after="0" w:line="240" w:lineRule="auto"/>
      <w:ind w:left="540" w:hanging="540"/>
      <w:jc w:val="both"/>
    </w:pPr>
    <w:rPr>
      <w:rFonts w:eastAsia="Times New Roman" w:cs="Times New Roman"/>
      <w:sz w:val="18"/>
      <w:szCs w:val="20"/>
    </w:rPr>
  </w:style>
  <w:style w:type="character" w:customStyle="1" w:styleId="BodyTextIndent3Char">
    <w:name w:val="Body Text Indent 3 Char"/>
    <w:basedOn w:val="DefaultParagraphFont"/>
    <w:link w:val="BodyTextIndent3"/>
    <w:rsid w:val="00691754"/>
    <w:rPr>
      <w:rFonts w:ascii="Arial" w:eastAsia="Times New Roman" w:hAnsi="Arial" w:cs="Times New Roman"/>
      <w:sz w:val="18"/>
      <w:szCs w:val="20"/>
    </w:rPr>
  </w:style>
  <w:style w:type="paragraph" w:customStyle="1" w:styleId="bullet">
    <w:name w:val="bullet"/>
    <w:basedOn w:val="Box"/>
    <w:rsid w:val="00691754"/>
    <w:pPr>
      <w:tabs>
        <w:tab w:val="clear" w:pos="360"/>
      </w:tabs>
      <w:ind w:left="720"/>
    </w:pPr>
    <w:rPr>
      <w:rFonts w:ascii="Swis721 Cn BT" w:hAnsi="Swis721 Cn BT"/>
    </w:rPr>
  </w:style>
  <w:style w:type="paragraph" w:customStyle="1" w:styleId="Heading11">
    <w:name w:val="Heading 11"/>
    <w:basedOn w:val="Normal"/>
    <w:rsid w:val="00691754"/>
    <w:pPr>
      <w:spacing w:after="240" w:line="240" w:lineRule="auto"/>
    </w:pPr>
    <w:rPr>
      <w:rFonts w:ascii="Swis721 Cn BT" w:eastAsia="Times New Roman" w:hAnsi="Swis721 Cn BT" w:cs="Times New Roman"/>
      <w:b/>
      <w:caps/>
      <w:sz w:val="28"/>
      <w:szCs w:val="20"/>
    </w:rPr>
  </w:style>
  <w:style w:type="paragraph" w:customStyle="1" w:styleId="BOX0">
    <w:name w:val="BOX"/>
    <w:basedOn w:val="Heading11"/>
    <w:rsid w:val="00691754"/>
    <w:pPr>
      <w:ind w:left="1080" w:hanging="360"/>
    </w:pPr>
    <w:rPr>
      <w:b w:val="0"/>
      <w:caps w:val="0"/>
      <w:sz w:val="22"/>
    </w:rPr>
  </w:style>
  <w:style w:type="paragraph" w:customStyle="1" w:styleId="BULLETS0">
    <w:name w:val="BULLETS"/>
    <w:basedOn w:val="BOX0"/>
    <w:rsid w:val="00691754"/>
    <w:pPr>
      <w:ind w:left="1800"/>
    </w:pPr>
  </w:style>
  <w:style w:type="paragraph" w:customStyle="1" w:styleId="header2">
    <w:name w:val="header2"/>
    <w:basedOn w:val="Normal"/>
    <w:rsid w:val="00691754"/>
    <w:pPr>
      <w:spacing w:after="240" w:line="240" w:lineRule="auto"/>
    </w:pPr>
    <w:rPr>
      <w:rFonts w:ascii="Swis721 Cn BT" w:eastAsia="Times New Roman" w:hAnsi="Swis721 Cn BT" w:cs="Times New Roman"/>
      <w:b/>
      <w:szCs w:val="20"/>
      <w:u w:val="single"/>
    </w:rPr>
  </w:style>
  <w:style w:type="paragraph" w:customStyle="1" w:styleId="dash">
    <w:name w:val="dash"/>
    <w:basedOn w:val="Normal"/>
    <w:rsid w:val="00691754"/>
    <w:pPr>
      <w:spacing w:after="240" w:line="240" w:lineRule="auto"/>
      <w:ind w:left="1080" w:hanging="360"/>
    </w:pPr>
    <w:rPr>
      <w:rFonts w:ascii="Swis721 Cn BT" w:eastAsia="Times New Roman" w:hAnsi="Swis721 Cn BT" w:cs="Times New Roman"/>
      <w:szCs w:val="20"/>
    </w:rPr>
  </w:style>
  <w:style w:type="paragraph" w:customStyle="1" w:styleId="CHECKS">
    <w:name w:val="CHECKS"/>
    <w:basedOn w:val="BULLETS0"/>
    <w:rsid w:val="00691754"/>
    <w:pPr>
      <w:ind w:left="2520"/>
    </w:pPr>
  </w:style>
  <w:style w:type="paragraph" w:customStyle="1" w:styleId="SUBHEADER">
    <w:name w:val="SUBHEADER"/>
    <w:basedOn w:val="BULLETS0"/>
    <w:rsid w:val="00691754"/>
    <w:pPr>
      <w:ind w:left="0" w:firstLine="0"/>
    </w:pPr>
    <w:rPr>
      <w:b/>
      <w:caps/>
      <w:sz w:val="28"/>
    </w:rPr>
  </w:style>
  <w:style w:type="paragraph" w:customStyle="1" w:styleId="DASH0">
    <w:name w:val="DASH"/>
    <w:basedOn w:val="Normal"/>
    <w:rsid w:val="00691754"/>
    <w:pPr>
      <w:spacing w:after="240" w:line="240" w:lineRule="auto"/>
      <w:ind w:left="3240" w:hanging="360"/>
    </w:pPr>
    <w:rPr>
      <w:rFonts w:ascii="Swis721 Cn BT" w:eastAsia="Times New Roman" w:hAnsi="Swis721 Cn BT" w:cs="Times New Roman"/>
      <w:szCs w:val="20"/>
    </w:rPr>
  </w:style>
  <w:style w:type="character" w:styleId="Hyperlink">
    <w:name w:val="Hyperlink"/>
    <w:uiPriority w:val="99"/>
    <w:rsid w:val="00691754"/>
    <w:rPr>
      <w:color w:val="0000FF"/>
      <w:u w:val="single"/>
    </w:rPr>
  </w:style>
  <w:style w:type="character" w:styleId="FollowedHyperlink">
    <w:name w:val="FollowedHyperlink"/>
    <w:rsid w:val="00691754"/>
    <w:rPr>
      <w:color w:val="0000FF"/>
      <w:u w:val="single"/>
    </w:rPr>
  </w:style>
  <w:style w:type="character" w:styleId="CommentReference">
    <w:name w:val="annotation reference"/>
    <w:semiHidden/>
    <w:rsid w:val="00691754"/>
    <w:rPr>
      <w:sz w:val="16"/>
    </w:rPr>
  </w:style>
  <w:style w:type="paragraph" w:styleId="CommentText">
    <w:name w:val="annotation text"/>
    <w:basedOn w:val="Normal"/>
    <w:link w:val="CommentTextChar"/>
    <w:semiHidden/>
    <w:rsid w:val="00691754"/>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691754"/>
    <w:rPr>
      <w:rFonts w:ascii="Arial" w:eastAsia="Times New Roman" w:hAnsi="Arial" w:cs="Times New Roman"/>
      <w:sz w:val="20"/>
      <w:szCs w:val="20"/>
    </w:rPr>
  </w:style>
  <w:style w:type="character" w:styleId="Strong">
    <w:name w:val="Strong"/>
    <w:qFormat/>
    <w:rsid w:val="00691754"/>
    <w:rPr>
      <w:b/>
    </w:rPr>
  </w:style>
  <w:style w:type="paragraph" w:customStyle="1" w:styleId="Style1">
    <w:name w:val="Style1"/>
    <w:basedOn w:val="Normal"/>
    <w:rsid w:val="00691754"/>
    <w:pPr>
      <w:numPr>
        <w:numId w:val="5"/>
      </w:numPr>
      <w:spacing w:after="240" w:line="240" w:lineRule="auto"/>
    </w:pPr>
    <w:rPr>
      <w:rFonts w:eastAsia="Times New Roman" w:cs="Times New Roman"/>
      <w:szCs w:val="20"/>
    </w:rPr>
  </w:style>
  <w:style w:type="paragraph" w:styleId="Title">
    <w:name w:val="Title"/>
    <w:basedOn w:val="Normal"/>
    <w:link w:val="TitleChar"/>
    <w:qFormat/>
    <w:rsid w:val="00691754"/>
    <w:pPr>
      <w:spacing w:before="120" w:after="120" w:line="240" w:lineRule="auto"/>
      <w:jc w:val="center"/>
    </w:pPr>
    <w:rPr>
      <w:rFonts w:eastAsia="Times New Roman" w:cs="Times New Roman"/>
      <w:b/>
      <w:kern w:val="28"/>
      <w:sz w:val="24"/>
      <w:szCs w:val="20"/>
    </w:rPr>
  </w:style>
  <w:style w:type="character" w:customStyle="1" w:styleId="TitleChar">
    <w:name w:val="Title Char"/>
    <w:basedOn w:val="DefaultParagraphFont"/>
    <w:link w:val="Title"/>
    <w:rsid w:val="00691754"/>
    <w:rPr>
      <w:rFonts w:ascii="Arial" w:eastAsia="Times New Roman" w:hAnsi="Arial" w:cs="Times New Roman"/>
      <w:b/>
      <w:kern w:val="28"/>
      <w:sz w:val="24"/>
      <w:szCs w:val="20"/>
    </w:rPr>
  </w:style>
  <w:style w:type="paragraph" w:styleId="Subtitle">
    <w:name w:val="Subtitle"/>
    <w:basedOn w:val="Normal"/>
    <w:link w:val="SubtitleChar"/>
    <w:qFormat/>
    <w:rsid w:val="00691754"/>
    <w:pPr>
      <w:spacing w:after="240" w:line="240" w:lineRule="auto"/>
    </w:pPr>
    <w:rPr>
      <w:rFonts w:eastAsia="Times New Roman" w:cs="Times New Roman"/>
      <w:szCs w:val="20"/>
      <w:u w:val="single"/>
    </w:rPr>
  </w:style>
  <w:style w:type="character" w:customStyle="1" w:styleId="SubtitleChar">
    <w:name w:val="Subtitle Char"/>
    <w:basedOn w:val="DefaultParagraphFont"/>
    <w:link w:val="Subtitle"/>
    <w:rsid w:val="00691754"/>
    <w:rPr>
      <w:rFonts w:ascii="Arial" w:eastAsia="Times New Roman" w:hAnsi="Arial" w:cs="Times New Roman"/>
      <w:szCs w:val="20"/>
      <w:u w:val="single"/>
    </w:rPr>
  </w:style>
  <w:style w:type="paragraph" w:customStyle="1" w:styleId="header3">
    <w:name w:val="header3"/>
    <w:basedOn w:val="Heading1"/>
    <w:rsid w:val="00691754"/>
    <w:pPr>
      <w:spacing w:before="240"/>
      <w:jc w:val="left"/>
    </w:pPr>
    <w:rPr>
      <w:caps/>
      <w:sz w:val="24"/>
    </w:rPr>
  </w:style>
  <w:style w:type="paragraph" w:customStyle="1" w:styleId="Preformatted">
    <w:name w:val="Preformatted"/>
    <w:basedOn w:val="Normal"/>
    <w:rsid w:val="0069175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List">
    <w:name w:val="List"/>
    <w:basedOn w:val="Normal"/>
    <w:rsid w:val="00691754"/>
    <w:pPr>
      <w:spacing w:after="0" w:line="240" w:lineRule="auto"/>
      <w:ind w:left="360" w:hanging="360"/>
    </w:pPr>
    <w:rPr>
      <w:rFonts w:ascii="Courier" w:eastAsia="Times New Roman" w:hAnsi="Courier" w:cs="Times New Roman"/>
      <w:sz w:val="20"/>
      <w:szCs w:val="20"/>
    </w:rPr>
  </w:style>
  <w:style w:type="paragraph" w:customStyle="1" w:styleId="Bullet1">
    <w:name w:val="Bullet 1"/>
    <w:basedOn w:val="Normal"/>
    <w:rsid w:val="00691754"/>
    <w:pPr>
      <w:numPr>
        <w:numId w:val="1"/>
      </w:numPr>
      <w:spacing w:after="180" w:line="240" w:lineRule="auto"/>
    </w:pPr>
    <w:rPr>
      <w:rFonts w:ascii="Arial Narrow" w:eastAsia="Times New Roman" w:hAnsi="Arial Narrow" w:cs="Times New Roman"/>
      <w:szCs w:val="20"/>
    </w:rPr>
  </w:style>
  <w:style w:type="paragraph" w:customStyle="1" w:styleId="Bullet2">
    <w:name w:val="Bullet 2"/>
    <w:basedOn w:val="Normal"/>
    <w:rsid w:val="00691754"/>
    <w:pPr>
      <w:numPr>
        <w:ilvl w:val="1"/>
        <w:numId w:val="4"/>
      </w:numPr>
      <w:spacing w:after="240" w:line="240" w:lineRule="auto"/>
    </w:pPr>
    <w:rPr>
      <w:rFonts w:eastAsia="Times New Roman" w:cs="Times New Roman"/>
      <w:szCs w:val="20"/>
    </w:rPr>
  </w:style>
  <w:style w:type="paragraph" w:customStyle="1" w:styleId="Style2">
    <w:name w:val="Style2"/>
    <w:basedOn w:val="Normal"/>
    <w:rsid w:val="00691754"/>
    <w:pPr>
      <w:numPr>
        <w:numId w:val="2"/>
      </w:numPr>
      <w:spacing w:after="0" w:line="240" w:lineRule="auto"/>
    </w:pPr>
    <w:rPr>
      <w:rFonts w:eastAsia="Times New Roman" w:cs="Times New Roman"/>
      <w:szCs w:val="20"/>
    </w:rPr>
  </w:style>
  <w:style w:type="paragraph" w:styleId="TOC1">
    <w:name w:val="toc 1"/>
    <w:basedOn w:val="Normal"/>
    <w:next w:val="Normal"/>
    <w:autoRedefine/>
    <w:uiPriority w:val="39"/>
    <w:rsid w:val="006D707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691754"/>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691754"/>
    <w:pPr>
      <w:spacing w:after="0"/>
      <w:ind w:left="440"/>
    </w:pPr>
    <w:rPr>
      <w:rFonts w:asciiTheme="minorHAnsi" w:hAnsiTheme="minorHAnsi" w:cstheme="minorHAnsi"/>
      <w:i/>
      <w:iCs/>
      <w:sz w:val="20"/>
      <w:szCs w:val="20"/>
    </w:rPr>
  </w:style>
  <w:style w:type="paragraph" w:styleId="TOC4">
    <w:name w:val="toc 4"/>
    <w:basedOn w:val="Normal"/>
    <w:next w:val="Normal"/>
    <w:autoRedefine/>
    <w:semiHidden/>
    <w:rsid w:val="00691754"/>
    <w:pPr>
      <w:spacing w:after="0"/>
      <w:ind w:left="660"/>
    </w:pPr>
    <w:rPr>
      <w:rFonts w:asciiTheme="minorHAnsi" w:hAnsiTheme="minorHAnsi" w:cstheme="minorHAnsi"/>
      <w:sz w:val="18"/>
      <w:szCs w:val="18"/>
    </w:rPr>
  </w:style>
  <w:style w:type="paragraph" w:styleId="TOC5">
    <w:name w:val="toc 5"/>
    <w:basedOn w:val="Normal"/>
    <w:next w:val="Normal"/>
    <w:autoRedefine/>
    <w:semiHidden/>
    <w:rsid w:val="00691754"/>
    <w:pPr>
      <w:spacing w:after="0"/>
      <w:ind w:left="880"/>
    </w:pPr>
    <w:rPr>
      <w:rFonts w:asciiTheme="minorHAnsi" w:hAnsiTheme="minorHAnsi" w:cstheme="minorHAnsi"/>
      <w:sz w:val="18"/>
      <w:szCs w:val="18"/>
    </w:rPr>
  </w:style>
  <w:style w:type="paragraph" w:styleId="TOC6">
    <w:name w:val="toc 6"/>
    <w:basedOn w:val="Normal"/>
    <w:next w:val="Normal"/>
    <w:autoRedefine/>
    <w:semiHidden/>
    <w:rsid w:val="00691754"/>
    <w:pPr>
      <w:spacing w:after="0"/>
      <w:ind w:left="1100"/>
    </w:pPr>
    <w:rPr>
      <w:rFonts w:asciiTheme="minorHAnsi" w:hAnsiTheme="minorHAnsi" w:cstheme="minorHAnsi"/>
      <w:sz w:val="18"/>
      <w:szCs w:val="18"/>
    </w:rPr>
  </w:style>
  <w:style w:type="paragraph" w:styleId="TOC7">
    <w:name w:val="toc 7"/>
    <w:basedOn w:val="Normal"/>
    <w:next w:val="Normal"/>
    <w:autoRedefine/>
    <w:semiHidden/>
    <w:rsid w:val="00691754"/>
    <w:pPr>
      <w:spacing w:after="0"/>
      <w:ind w:left="1320"/>
    </w:pPr>
    <w:rPr>
      <w:rFonts w:asciiTheme="minorHAnsi" w:hAnsiTheme="minorHAnsi" w:cstheme="minorHAnsi"/>
      <w:sz w:val="18"/>
      <w:szCs w:val="18"/>
    </w:rPr>
  </w:style>
  <w:style w:type="paragraph" w:styleId="TOC8">
    <w:name w:val="toc 8"/>
    <w:basedOn w:val="Normal"/>
    <w:next w:val="Normal"/>
    <w:autoRedefine/>
    <w:semiHidden/>
    <w:rsid w:val="00691754"/>
    <w:pPr>
      <w:spacing w:after="0"/>
      <w:ind w:left="1540"/>
    </w:pPr>
    <w:rPr>
      <w:rFonts w:asciiTheme="minorHAnsi" w:hAnsiTheme="minorHAnsi" w:cstheme="minorHAnsi"/>
      <w:sz w:val="18"/>
      <w:szCs w:val="18"/>
    </w:rPr>
  </w:style>
  <w:style w:type="paragraph" w:styleId="TOC9">
    <w:name w:val="toc 9"/>
    <w:basedOn w:val="Normal"/>
    <w:next w:val="Normal"/>
    <w:autoRedefine/>
    <w:semiHidden/>
    <w:rsid w:val="00691754"/>
    <w:pPr>
      <w:spacing w:after="0"/>
      <w:ind w:left="1760"/>
    </w:pPr>
    <w:rPr>
      <w:rFonts w:asciiTheme="minorHAnsi" w:hAnsiTheme="minorHAnsi" w:cstheme="minorHAnsi"/>
      <w:sz w:val="18"/>
      <w:szCs w:val="18"/>
    </w:rPr>
  </w:style>
  <w:style w:type="paragraph" w:styleId="PlainText">
    <w:name w:val="Plain Text"/>
    <w:basedOn w:val="Normal"/>
    <w:link w:val="PlainTextChar"/>
    <w:rsid w:val="0069175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1754"/>
    <w:rPr>
      <w:rFonts w:ascii="Courier New" w:eastAsia="Times New Roman" w:hAnsi="Courier New" w:cs="Times New Roman"/>
      <w:sz w:val="20"/>
      <w:szCs w:val="20"/>
    </w:rPr>
  </w:style>
  <w:style w:type="paragraph" w:styleId="ListBullet">
    <w:name w:val="List Bullet"/>
    <w:basedOn w:val="Normal"/>
    <w:autoRedefine/>
    <w:rsid w:val="00691754"/>
    <w:pPr>
      <w:spacing w:after="0" w:line="240" w:lineRule="auto"/>
      <w:ind w:left="360" w:hanging="360"/>
    </w:pPr>
    <w:rPr>
      <w:rFonts w:ascii="Courier" w:eastAsia="Times New Roman" w:hAnsi="Courier" w:cs="Times New Roman"/>
      <w:sz w:val="20"/>
      <w:szCs w:val="20"/>
    </w:rPr>
  </w:style>
  <w:style w:type="paragraph" w:styleId="ListBullet2">
    <w:name w:val="List Bullet 2"/>
    <w:basedOn w:val="Normal"/>
    <w:autoRedefine/>
    <w:rsid w:val="00691754"/>
    <w:pPr>
      <w:spacing w:after="0" w:line="240" w:lineRule="auto"/>
      <w:ind w:left="720" w:hanging="360"/>
    </w:pPr>
    <w:rPr>
      <w:rFonts w:ascii="Courier" w:eastAsia="Times New Roman" w:hAnsi="Courier" w:cs="Times New Roman"/>
      <w:sz w:val="20"/>
      <w:szCs w:val="20"/>
    </w:rPr>
  </w:style>
  <w:style w:type="paragraph" w:styleId="ListContinue">
    <w:name w:val="List Continue"/>
    <w:basedOn w:val="Normal"/>
    <w:rsid w:val="00691754"/>
    <w:pPr>
      <w:spacing w:after="120" w:line="240" w:lineRule="auto"/>
      <w:ind w:left="360"/>
    </w:pPr>
    <w:rPr>
      <w:rFonts w:ascii="Courier" w:eastAsia="Times New Roman" w:hAnsi="Courier" w:cs="Times New Roman"/>
      <w:sz w:val="20"/>
      <w:szCs w:val="20"/>
    </w:rPr>
  </w:style>
  <w:style w:type="paragraph" w:styleId="ListContinue2">
    <w:name w:val="List Continue 2"/>
    <w:basedOn w:val="Normal"/>
    <w:rsid w:val="00691754"/>
    <w:pPr>
      <w:spacing w:after="120" w:line="240" w:lineRule="auto"/>
      <w:ind w:left="720"/>
    </w:pPr>
    <w:rPr>
      <w:rFonts w:ascii="Courier" w:eastAsia="Times New Roman" w:hAnsi="Courier" w:cs="Times New Roman"/>
      <w:sz w:val="20"/>
      <w:szCs w:val="20"/>
    </w:rPr>
  </w:style>
  <w:style w:type="paragraph" w:customStyle="1" w:styleId="f4">
    <w:name w:val="f4"/>
    <w:basedOn w:val="Normal"/>
    <w:rsid w:val="00691754"/>
    <w:pPr>
      <w:tabs>
        <w:tab w:val="left" w:pos="-720"/>
      </w:tabs>
      <w:spacing w:after="0" w:line="240" w:lineRule="auto"/>
      <w:ind w:left="720" w:hanging="720"/>
      <w:jc w:val="both"/>
    </w:pPr>
    <w:rPr>
      <w:rFonts w:eastAsia="Times New Roman" w:cs="Times New Roman"/>
      <w:szCs w:val="20"/>
    </w:rPr>
  </w:style>
  <w:style w:type="paragraph" w:styleId="Caption">
    <w:name w:val="caption"/>
    <w:basedOn w:val="Normal"/>
    <w:next w:val="BodyText"/>
    <w:qFormat/>
    <w:rsid w:val="00691754"/>
    <w:pPr>
      <w:spacing w:before="120" w:line="240" w:lineRule="auto"/>
      <w:jc w:val="center"/>
    </w:pPr>
    <w:rPr>
      <w:rFonts w:ascii="Times New Roman" w:eastAsia="Times New Roman" w:hAnsi="Times New Roman" w:cs="Times New Roman"/>
      <w:i/>
      <w:sz w:val="18"/>
      <w:szCs w:val="20"/>
    </w:rPr>
  </w:style>
  <w:style w:type="paragraph" w:customStyle="1" w:styleId="bullets">
    <w:name w:val="bullets"/>
    <w:basedOn w:val="Header"/>
    <w:rsid w:val="00691754"/>
    <w:pPr>
      <w:numPr>
        <w:numId w:val="3"/>
      </w:numPr>
      <w:tabs>
        <w:tab w:val="clear" w:pos="4320"/>
        <w:tab w:val="clear" w:pos="8640"/>
        <w:tab w:val="left" w:pos="360"/>
      </w:tabs>
      <w:spacing w:after="0"/>
    </w:pPr>
    <w:rPr>
      <w:sz w:val="22"/>
    </w:rPr>
  </w:style>
  <w:style w:type="paragraph" w:customStyle="1" w:styleId="pathname">
    <w:name w:val="pathname"/>
    <w:basedOn w:val="Normal"/>
    <w:rsid w:val="00691754"/>
    <w:pPr>
      <w:spacing w:after="0" w:line="240" w:lineRule="auto"/>
    </w:pPr>
    <w:rPr>
      <w:rFonts w:eastAsia="Times New Roman" w:cs="Times New Roman"/>
      <w:sz w:val="12"/>
      <w:szCs w:val="20"/>
    </w:rPr>
  </w:style>
  <w:style w:type="paragraph" w:styleId="NormalWeb">
    <w:name w:val="Normal (Web)"/>
    <w:basedOn w:val="Normal"/>
    <w:rsid w:val="00691754"/>
    <w:pPr>
      <w:spacing w:before="100" w:beforeAutospacing="1" w:after="100" w:afterAutospacing="1" w:line="240" w:lineRule="auto"/>
    </w:pPr>
    <w:rPr>
      <w:rFonts w:ascii="Arial Unicode MS" w:eastAsia="Arial Unicode MS" w:hAnsi="Arial Unicode MS" w:cs="Webdings"/>
      <w:sz w:val="24"/>
      <w:szCs w:val="24"/>
    </w:rPr>
  </w:style>
  <w:style w:type="paragraph" w:customStyle="1" w:styleId="BoxText">
    <w:name w:val="Box Text"/>
    <w:basedOn w:val="Normal"/>
    <w:next w:val="Normal"/>
    <w:rsid w:val="00691754"/>
    <w:pPr>
      <w:tabs>
        <w:tab w:val="left" w:pos="3092"/>
      </w:tabs>
      <w:spacing w:after="120" w:line="240" w:lineRule="auto"/>
    </w:pPr>
    <w:rPr>
      <w:rFonts w:ascii="Arial Narrow" w:eastAsia="Times New Roman" w:hAnsi="Arial Narrow" w:cs="Times New Roman"/>
      <w:szCs w:val="20"/>
    </w:rPr>
  </w:style>
  <w:style w:type="paragraph" w:customStyle="1" w:styleId="Style0">
    <w:name w:val="Style0"/>
    <w:rsid w:val="00691754"/>
    <w:pPr>
      <w:spacing w:after="0" w:line="240" w:lineRule="auto"/>
    </w:pPr>
    <w:rPr>
      <w:rFonts w:ascii="Arial" w:eastAsia="Times New Roman" w:hAnsi="Arial" w:cs="Times New Roman"/>
      <w:snapToGrid w:val="0"/>
      <w:sz w:val="24"/>
      <w:szCs w:val="20"/>
    </w:rPr>
  </w:style>
  <w:style w:type="paragraph" w:customStyle="1" w:styleId="format1">
    <w:name w:val="format1"/>
    <w:basedOn w:val="Normal"/>
    <w:rsid w:val="00691754"/>
    <w:pPr>
      <w:tabs>
        <w:tab w:val="center" w:pos="7380"/>
        <w:tab w:val="center" w:pos="8010"/>
        <w:tab w:val="center" w:pos="8640"/>
      </w:tabs>
      <w:spacing w:after="0" w:line="240" w:lineRule="auto"/>
      <w:ind w:right="-270"/>
    </w:pPr>
    <w:rPr>
      <w:rFonts w:ascii="Times New Roman" w:eastAsia="Times New Roman" w:hAnsi="Times New Roman" w:cs="Times New Roman"/>
      <w:sz w:val="24"/>
      <w:szCs w:val="20"/>
    </w:rPr>
  </w:style>
  <w:style w:type="paragraph" w:customStyle="1" w:styleId="Labor">
    <w:name w:val="Labor"/>
    <w:basedOn w:val="Normal"/>
    <w:rsid w:val="00691754"/>
    <w:pPr>
      <w:tabs>
        <w:tab w:val="left" w:pos="540"/>
      </w:tabs>
      <w:spacing w:after="0" w:line="240" w:lineRule="auto"/>
      <w:ind w:left="990" w:right="-810" w:hanging="990"/>
    </w:pPr>
    <w:rPr>
      <w:rFonts w:ascii="Times New Roman" w:eastAsia="Times New Roman" w:hAnsi="Times New Roman" w:cs="Times New Roman"/>
      <w:sz w:val="24"/>
      <w:szCs w:val="20"/>
    </w:rPr>
  </w:style>
  <w:style w:type="paragraph" w:customStyle="1" w:styleId="Labor2">
    <w:name w:val="Labor2"/>
    <w:basedOn w:val="Normal"/>
    <w:rsid w:val="00691754"/>
    <w:pPr>
      <w:tabs>
        <w:tab w:val="center" w:pos="7380"/>
        <w:tab w:val="center" w:pos="8010"/>
        <w:tab w:val="center" w:pos="8640"/>
      </w:tabs>
      <w:spacing w:after="0" w:line="240" w:lineRule="auto"/>
      <w:ind w:left="540" w:right="-270" w:hanging="540"/>
    </w:pPr>
    <w:rPr>
      <w:rFonts w:ascii="Times New Roman" w:eastAsia="Times New Roman" w:hAnsi="Times New Roman" w:cs="Times New Roman"/>
      <w:sz w:val="24"/>
      <w:szCs w:val="20"/>
    </w:rPr>
  </w:style>
  <w:style w:type="paragraph" w:customStyle="1" w:styleId="ColYN">
    <w:name w:val="ColY/N"/>
    <w:basedOn w:val="format1"/>
    <w:rsid w:val="00691754"/>
    <w:pPr>
      <w:tabs>
        <w:tab w:val="clear" w:pos="7380"/>
        <w:tab w:val="clear" w:pos="8010"/>
        <w:tab w:val="clear" w:pos="8640"/>
        <w:tab w:val="center" w:pos="7740"/>
        <w:tab w:val="center" w:pos="8370"/>
        <w:tab w:val="center" w:pos="8910"/>
      </w:tabs>
    </w:pPr>
  </w:style>
  <w:style w:type="paragraph" w:customStyle="1" w:styleId="TextYN">
    <w:name w:val="TextY/N"/>
    <w:basedOn w:val="Normal"/>
    <w:rsid w:val="00691754"/>
    <w:pPr>
      <w:spacing w:after="0" w:line="240" w:lineRule="auto"/>
      <w:ind w:left="360" w:right="-270" w:hanging="360"/>
    </w:pPr>
    <w:rPr>
      <w:rFonts w:ascii="Times New Roman" w:eastAsia="Times New Roman" w:hAnsi="Times New Roman" w:cs="Times New Roman"/>
      <w:sz w:val="24"/>
      <w:szCs w:val="20"/>
    </w:rPr>
  </w:style>
  <w:style w:type="paragraph" w:customStyle="1" w:styleId="Undrlincol">
    <w:name w:val="Undrlincol"/>
    <w:basedOn w:val="Normal"/>
    <w:rsid w:val="00691754"/>
    <w:pPr>
      <w:tabs>
        <w:tab w:val="center" w:pos="7380"/>
        <w:tab w:val="center" w:pos="8010"/>
        <w:tab w:val="center" w:pos="8640"/>
      </w:tabs>
      <w:spacing w:after="0" w:line="240" w:lineRule="auto"/>
      <w:ind w:left="540" w:right="-270" w:hanging="540"/>
    </w:pPr>
    <w:rPr>
      <w:rFonts w:ascii="Times New Roman" w:eastAsia="Times New Roman" w:hAnsi="Times New Roman" w:cs="Times New Roman"/>
      <w:sz w:val="24"/>
      <w:szCs w:val="20"/>
    </w:rPr>
  </w:style>
  <w:style w:type="paragraph" w:customStyle="1" w:styleId="Colline">
    <w:name w:val="Col.line"/>
    <w:basedOn w:val="Normal"/>
    <w:rsid w:val="00691754"/>
    <w:pPr>
      <w:tabs>
        <w:tab w:val="center" w:pos="450"/>
        <w:tab w:val="center" w:pos="1080"/>
        <w:tab w:val="center" w:pos="1620"/>
        <w:tab w:val="center" w:pos="7380"/>
        <w:tab w:val="center" w:pos="8010"/>
        <w:tab w:val="center" w:pos="8640"/>
      </w:tabs>
      <w:spacing w:after="0" w:line="240" w:lineRule="auto"/>
      <w:ind w:right="-270"/>
    </w:pPr>
    <w:rPr>
      <w:rFonts w:ascii="Times New Roman" w:eastAsia="Times New Roman" w:hAnsi="Times New Roman" w:cs="Times New Roman"/>
      <w:sz w:val="24"/>
      <w:szCs w:val="20"/>
    </w:rPr>
  </w:style>
  <w:style w:type="paragraph" w:customStyle="1" w:styleId="ma">
    <w:name w:val="ma"/>
    <w:basedOn w:val="Normal"/>
    <w:rsid w:val="00691754"/>
    <w:pPr>
      <w:tabs>
        <w:tab w:val="left" w:pos="1080"/>
      </w:tabs>
      <w:spacing w:after="0" w:line="240" w:lineRule="auto"/>
      <w:ind w:left="540" w:hanging="540"/>
    </w:pPr>
    <w:rPr>
      <w:rFonts w:ascii="Times New Roman" w:eastAsia="Times New Roman" w:hAnsi="Times New Roman" w:cs="Times New Roman"/>
      <w:sz w:val="24"/>
      <w:szCs w:val="20"/>
    </w:rPr>
  </w:style>
  <w:style w:type="paragraph" w:customStyle="1" w:styleId="ck">
    <w:name w:val="ck"/>
    <w:basedOn w:val="Normal"/>
    <w:rsid w:val="00691754"/>
    <w:pPr>
      <w:tabs>
        <w:tab w:val="left" w:pos="-720"/>
        <w:tab w:val="left" w:pos="0"/>
      </w:tabs>
      <w:spacing w:after="0" w:line="200" w:lineRule="atLeast"/>
      <w:ind w:left="720" w:hanging="720"/>
      <w:jc w:val="both"/>
    </w:pPr>
    <w:rPr>
      <w:rFonts w:ascii="Times New Roman" w:eastAsia="Times New Roman" w:hAnsi="Times New Roman" w:cs="Times New Roman"/>
      <w:sz w:val="24"/>
      <w:szCs w:val="20"/>
    </w:rPr>
  </w:style>
  <w:style w:type="paragraph" w:customStyle="1" w:styleId="TableText">
    <w:name w:val="Table Text"/>
    <w:basedOn w:val="Normal"/>
    <w:rsid w:val="00691754"/>
    <w:pPr>
      <w:tabs>
        <w:tab w:val="left" w:pos="450"/>
        <w:tab w:val="center" w:pos="900"/>
        <w:tab w:val="center" w:pos="1710"/>
        <w:tab w:val="center" w:pos="7380"/>
        <w:tab w:val="center" w:pos="7830"/>
        <w:tab w:val="center" w:pos="8280"/>
      </w:tabs>
      <w:spacing w:before="60" w:after="60" w:line="240" w:lineRule="auto"/>
    </w:pPr>
    <w:rPr>
      <w:rFonts w:eastAsia="Times New Roman" w:cs="Times New Roman"/>
      <w:sz w:val="20"/>
      <w:szCs w:val="20"/>
    </w:rPr>
  </w:style>
  <w:style w:type="paragraph" w:styleId="HTMLPreformatted">
    <w:name w:val="HTML Preformatted"/>
    <w:basedOn w:val="Normal"/>
    <w:link w:val="HTMLPreformattedChar"/>
    <w:rsid w:val="006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91754"/>
    <w:rPr>
      <w:rFonts w:ascii="Courier New" w:eastAsia="Courier New" w:hAnsi="Courier New" w:cs="Times New Roman"/>
      <w:sz w:val="20"/>
      <w:szCs w:val="20"/>
    </w:rPr>
  </w:style>
  <w:style w:type="paragraph" w:styleId="BalloonText">
    <w:name w:val="Balloon Text"/>
    <w:basedOn w:val="Normal"/>
    <w:link w:val="BalloonTextChar"/>
    <w:semiHidden/>
    <w:rsid w:val="006917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1754"/>
    <w:rPr>
      <w:rFonts w:ascii="Tahoma" w:eastAsia="Times New Roman" w:hAnsi="Tahoma" w:cs="Tahoma"/>
      <w:sz w:val="16"/>
      <w:szCs w:val="16"/>
    </w:rPr>
  </w:style>
  <w:style w:type="table" w:styleId="TableGrid">
    <w:name w:val="Table Grid"/>
    <w:basedOn w:val="TableNormal"/>
    <w:rsid w:val="006917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691754"/>
    <w:pPr>
      <w:spacing w:after="120"/>
      <w:ind w:firstLine="210"/>
    </w:pPr>
  </w:style>
  <w:style w:type="character" w:customStyle="1" w:styleId="BodyTextFirstIndentChar">
    <w:name w:val="Body Text First Indent Char"/>
    <w:basedOn w:val="BodyTextChar"/>
    <w:link w:val="BodyTextFirstIndent"/>
    <w:rsid w:val="00691754"/>
    <w:rPr>
      <w:rFonts w:ascii="Arial" w:eastAsia="Times New Roman" w:hAnsi="Arial" w:cs="Times New Roman"/>
      <w:szCs w:val="20"/>
    </w:rPr>
  </w:style>
  <w:style w:type="paragraph" w:styleId="BodyTextFirstIndent2">
    <w:name w:val="Body Text First Indent 2"/>
    <w:basedOn w:val="BodyTextIndent"/>
    <w:link w:val="BodyTextFirstIndent2Char"/>
    <w:rsid w:val="00691754"/>
    <w:pPr>
      <w:ind w:firstLine="210"/>
    </w:pPr>
    <w:rPr>
      <w:rFonts w:ascii="Arial" w:hAnsi="Arial"/>
      <w:sz w:val="22"/>
    </w:rPr>
  </w:style>
  <w:style w:type="character" w:customStyle="1" w:styleId="BodyTextFirstIndent2Char">
    <w:name w:val="Body Text First Indent 2 Char"/>
    <w:basedOn w:val="BodyTextIndentChar"/>
    <w:link w:val="BodyTextFirstIndent2"/>
    <w:rsid w:val="00691754"/>
    <w:rPr>
      <w:rFonts w:ascii="Arial" w:eastAsia="Times New Roman" w:hAnsi="Arial" w:cs="Times New Roman"/>
      <w:sz w:val="20"/>
      <w:szCs w:val="20"/>
    </w:rPr>
  </w:style>
  <w:style w:type="paragraph" w:styleId="Closing">
    <w:name w:val="Closing"/>
    <w:basedOn w:val="Normal"/>
    <w:link w:val="ClosingChar"/>
    <w:rsid w:val="00691754"/>
    <w:pPr>
      <w:spacing w:after="240" w:line="240" w:lineRule="auto"/>
      <w:ind w:left="4320"/>
    </w:pPr>
    <w:rPr>
      <w:rFonts w:eastAsia="Times New Roman" w:cs="Times New Roman"/>
      <w:szCs w:val="20"/>
    </w:rPr>
  </w:style>
  <w:style w:type="character" w:customStyle="1" w:styleId="ClosingChar">
    <w:name w:val="Closing Char"/>
    <w:basedOn w:val="DefaultParagraphFont"/>
    <w:link w:val="Closing"/>
    <w:rsid w:val="00691754"/>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691754"/>
    <w:rPr>
      <w:b/>
      <w:bCs/>
    </w:rPr>
  </w:style>
  <w:style w:type="character" w:customStyle="1" w:styleId="CommentSubjectChar">
    <w:name w:val="Comment Subject Char"/>
    <w:basedOn w:val="CommentTextChar"/>
    <w:link w:val="CommentSubject"/>
    <w:semiHidden/>
    <w:rsid w:val="00691754"/>
    <w:rPr>
      <w:rFonts w:ascii="Arial" w:eastAsia="Times New Roman" w:hAnsi="Arial" w:cs="Times New Roman"/>
      <w:b/>
      <w:bCs/>
      <w:sz w:val="20"/>
      <w:szCs w:val="20"/>
    </w:rPr>
  </w:style>
  <w:style w:type="paragraph" w:styleId="Date">
    <w:name w:val="Date"/>
    <w:basedOn w:val="Normal"/>
    <w:next w:val="Normal"/>
    <w:link w:val="DateChar"/>
    <w:rsid w:val="00691754"/>
    <w:pPr>
      <w:spacing w:after="240" w:line="240" w:lineRule="auto"/>
    </w:pPr>
    <w:rPr>
      <w:rFonts w:eastAsia="Times New Roman" w:cs="Times New Roman"/>
      <w:szCs w:val="20"/>
    </w:rPr>
  </w:style>
  <w:style w:type="character" w:customStyle="1" w:styleId="DateChar">
    <w:name w:val="Date Char"/>
    <w:basedOn w:val="DefaultParagraphFont"/>
    <w:link w:val="Date"/>
    <w:rsid w:val="00691754"/>
    <w:rPr>
      <w:rFonts w:ascii="Arial" w:eastAsia="Times New Roman" w:hAnsi="Arial" w:cs="Times New Roman"/>
      <w:szCs w:val="20"/>
    </w:rPr>
  </w:style>
  <w:style w:type="paragraph" w:styleId="DocumentMap">
    <w:name w:val="Document Map"/>
    <w:basedOn w:val="Normal"/>
    <w:link w:val="DocumentMapChar"/>
    <w:semiHidden/>
    <w:rsid w:val="00691754"/>
    <w:pPr>
      <w:shd w:val="clear" w:color="auto" w:fill="000080"/>
      <w:spacing w:after="24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9175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691754"/>
    <w:pPr>
      <w:spacing w:after="240" w:line="240" w:lineRule="auto"/>
    </w:pPr>
    <w:rPr>
      <w:rFonts w:eastAsia="Times New Roman" w:cs="Times New Roman"/>
      <w:szCs w:val="20"/>
    </w:rPr>
  </w:style>
  <w:style w:type="character" w:customStyle="1" w:styleId="E-mailSignatureChar">
    <w:name w:val="E-mail Signature Char"/>
    <w:basedOn w:val="DefaultParagraphFont"/>
    <w:link w:val="E-mailSignature"/>
    <w:rsid w:val="00691754"/>
    <w:rPr>
      <w:rFonts w:ascii="Arial" w:eastAsia="Times New Roman" w:hAnsi="Arial" w:cs="Times New Roman"/>
      <w:szCs w:val="20"/>
    </w:rPr>
  </w:style>
  <w:style w:type="paragraph" w:styleId="EndnoteText">
    <w:name w:val="endnote text"/>
    <w:basedOn w:val="Normal"/>
    <w:link w:val="EndnoteTextChar"/>
    <w:semiHidden/>
    <w:rsid w:val="00691754"/>
    <w:pPr>
      <w:spacing w:after="24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691754"/>
    <w:rPr>
      <w:rFonts w:ascii="Arial" w:eastAsia="Times New Roman" w:hAnsi="Arial" w:cs="Times New Roman"/>
      <w:sz w:val="20"/>
      <w:szCs w:val="20"/>
    </w:rPr>
  </w:style>
  <w:style w:type="paragraph" w:styleId="EnvelopeAddress">
    <w:name w:val="envelope address"/>
    <w:basedOn w:val="Normal"/>
    <w:rsid w:val="00691754"/>
    <w:pPr>
      <w:framePr w:w="7920" w:h="1980" w:hRule="exact" w:hSpace="180" w:wrap="auto" w:hAnchor="page" w:xAlign="center" w:yAlign="bottom"/>
      <w:spacing w:after="240" w:line="240" w:lineRule="auto"/>
      <w:ind w:left="2880"/>
    </w:pPr>
    <w:rPr>
      <w:rFonts w:eastAsia="Times New Roman" w:cs="Arial"/>
      <w:sz w:val="24"/>
      <w:szCs w:val="24"/>
    </w:rPr>
  </w:style>
  <w:style w:type="paragraph" w:styleId="EnvelopeReturn">
    <w:name w:val="envelope return"/>
    <w:basedOn w:val="Normal"/>
    <w:rsid w:val="00691754"/>
    <w:pPr>
      <w:spacing w:after="240" w:line="240" w:lineRule="auto"/>
    </w:pPr>
    <w:rPr>
      <w:rFonts w:eastAsia="Times New Roman" w:cs="Arial"/>
      <w:sz w:val="20"/>
      <w:szCs w:val="20"/>
    </w:rPr>
  </w:style>
  <w:style w:type="paragraph" w:styleId="HTMLAddress">
    <w:name w:val="HTML Address"/>
    <w:basedOn w:val="Normal"/>
    <w:link w:val="HTMLAddressChar"/>
    <w:rsid w:val="00691754"/>
    <w:pPr>
      <w:spacing w:after="240" w:line="240" w:lineRule="auto"/>
    </w:pPr>
    <w:rPr>
      <w:rFonts w:eastAsia="Times New Roman" w:cs="Times New Roman"/>
      <w:i/>
      <w:iCs/>
      <w:szCs w:val="20"/>
    </w:rPr>
  </w:style>
  <w:style w:type="character" w:customStyle="1" w:styleId="HTMLAddressChar">
    <w:name w:val="HTML Address Char"/>
    <w:basedOn w:val="DefaultParagraphFont"/>
    <w:link w:val="HTMLAddress"/>
    <w:rsid w:val="00691754"/>
    <w:rPr>
      <w:rFonts w:ascii="Arial" w:eastAsia="Times New Roman" w:hAnsi="Arial" w:cs="Times New Roman"/>
      <w:i/>
      <w:iCs/>
      <w:szCs w:val="20"/>
    </w:rPr>
  </w:style>
  <w:style w:type="paragraph" w:styleId="Index1">
    <w:name w:val="index 1"/>
    <w:basedOn w:val="Normal"/>
    <w:next w:val="Normal"/>
    <w:autoRedefine/>
    <w:semiHidden/>
    <w:rsid w:val="00691754"/>
    <w:pPr>
      <w:spacing w:after="240" w:line="240" w:lineRule="auto"/>
      <w:ind w:left="220" w:hanging="220"/>
    </w:pPr>
    <w:rPr>
      <w:rFonts w:eastAsia="Times New Roman" w:cs="Times New Roman"/>
      <w:szCs w:val="20"/>
    </w:rPr>
  </w:style>
  <w:style w:type="paragraph" w:styleId="Index2">
    <w:name w:val="index 2"/>
    <w:basedOn w:val="Normal"/>
    <w:next w:val="Normal"/>
    <w:autoRedefine/>
    <w:semiHidden/>
    <w:rsid w:val="00691754"/>
    <w:pPr>
      <w:spacing w:after="240" w:line="240" w:lineRule="auto"/>
      <w:ind w:left="440" w:hanging="220"/>
    </w:pPr>
    <w:rPr>
      <w:rFonts w:eastAsia="Times New Roman" w:cs="Times New Roman"/>
      <w:szCs w:val="20"/>
    </w:rPr>
  </w:style>
  <w:style w:type="paragraph" w:styleId="Index3">
    <w:name w:val="index 3"/>
    <w:basedOn w:val="Normal"/>
    <w:next w:val="Normal"/>
    <w:autoRedefine/>
    <w:semiHidden/>
    <w:rsid w:val="00691754"/>
    <w:pPr>
      <w:spacing w:after="240" w:line="240" w:lineRule="auto"/>
      <w:ind w:left="660" w:hanging="220"/>
    </w:pPr>
    <w:rPr>
      <w:rFonts w:eastAsia="Times New Roman" w:cs="Times New Roman"/>
      <w:szCs w:val="20"/>
    </w:rPr>
  </w:style>
  <w:style w:type="paragraph" w:styleId="Index4">
    <w:name w:val="index 4"/>
    <w:basedOn w:val="Normal"/>
    <w:next w:val="Normal"/>
    <w:autoRedefine/>
    <w:semiHidden/>
    <w:rsid w:val="00691754"/>
    <w:pPr>
      <w:spacing w:after="240" w:line="240" w:lineRule="auto"/>
      <w:ind w:left="880" w:hanging="220"/>
    </w:pPr>
    <w:rPr>
      <w:rFonts w:eastAsia="Times New Roman" w:cs="Times New Roman"/>
      <w:szCs w:val="20"/>
    </w:rPr>
  </w:style>
  <w:style w:type="paragraph" w:styleId="Index5">
    <w:name w:val="index 5"/>
    <w:basedOn w:val="Normal"/>
    <w:next w:val="Normal"/>
    <w:autoRedefine/>
    <w:semiHidden/>
    <w:rsid w:val="00691754"/>
    <w:pPr>
      <w:spacing w:after="240" w:line="240" w:lineRule="auto"/>
      <w:ind w:left="1100" w:hanging="220"/>
    </w:pPr>
    <w:rPr>
      <w:rFonts w:eastAsia="Times New Roman" w:cs="Times New Roman"/>
      <w:szCs w:val="20"/>
    </w:rPr>
  </w:style>
  <w:style w:type="paragraph" w:styleId="Index6">
    <w:name w:val="index 6"/>
    <w:basedOn w:val="Normal"/>
    <w:next w:val="Normal"/>
    <w:autoRedefine/>
    <w:semiHidden/>
    <w:rsid w:val="00691754"/>
    <w:pPr>
      <w:spacing w:after="240" w:line="240" w:lineRule="auto"/>
      <w:ind w:left="1320" w:hanging="220"/>
    </w:pPr>
    <w:rPr>
      <w:rFonts w:eastAsia="Times New Roman" w:cs="Times New Roman"/>
      <w:szCs w:val="20"/>
    </w:rPr>
  </w:style>
  <w:style w:type="paragraph" w:styleId="Index7">
    <w:name w:val="index 7"/>
    <w:basedOn w:val="Normal"/>
    <w:next w:val="Normal"/>
    <w:autoRedefine/>
    <w:semiHidden/>
    <w:rsid w:val="00691754"/>
    <w:pPr>
      <w:spacing w:after="240" w:line="240" w:lineRule="auto"/>
      <w:ind w:left="1540" w:hanging="220"/>
    </w:pPr>
    <w:rPr>
      <w:rFonts w:eastAsia="Times New Roman" w:cs="Times New Roman"/>
      <w:szCs w:val="20"/>
    </w:rPr>
  </w:style>
  <w:style w:type="paragraph" w:styleId="Index8">
    <w:name w:val="index 8"/>
    <w:basedOn w:val="Normal"/>
    <w:next w:val="Normal"/>
    <w:autoRedefine/>
    <w:semiHidden/>
    <w:rsid w:val="00691754"/>
    <w:pPr>
      <w:spacing w:after="240" w:line="240" w:lineRule="auto"/>
      <w:ind w:left="1760" w:hanging="220"/>
    </w:pPr>
    <w:rPr>
      <w:rFonts w:eastAsia="Times New Roman" w:cs="Times New Roman"/>
      <w:szCs w:val="20"/>
    </w:rPr>
  </w:style>
  <w:style w:type="paragraph" w:styleId="Index9">
    <w:name w:val="index 9"/>
    <w:basedOn w:val="Normal"/>
    <w:next w:val="Normal"/>
    <w:autoRedefine/>
    <w:semiHidden/>
    <w:rsid w:val="00691754"/>
    <w:pPr>
      <w:spacing w:after="240" w:line="240" w:lineRule="auto"/>
      <w:ind w:left="1980" w:hanging="220"/>
    </w:pPr>
    <w:rPr>
      <w:rFonts w:eastAsia="Times New Roman" w:cs="Times New Roman"/>
      <w:szCs w:val="20"/>
    </w:rPr>
  </w:style>
  <w:style w:type="paragraph" w:styleId="IndexHeading">
    <w:name w:val="index heading"/>
    <w:basedOn w:val="Normal"/>
    <w:next w:val="Index1"/>
    <w:semiHidden/>
    <w:rsid w:val="00691754"/>
    <w:pPr>
      <w:spacing w:after="240" w:line="240" w:lineRule="auto"/>
    </w:pPr>
    <w:rPr>
      <w:rFonts w:eastAsia="Times New Roman" w:cs="Arial"/>
      <w:b/>
      <w:bCs/>
      <w:szCs w:val="20"/>
    </w:rPr>
  </w:style>
  <w:style w:type="paragraph" w:styleId="List2">
    <w:name w:val="List 2"/>
    <w:basedOn w:val="Normal"/>
    <w:rsid w:val="00691754"/>
    <w:pPr>
      <w:spacing w:after="240" w:line="240" w:lineRule="auto"/>
      <w:ind w:left="720" w:hanging="360"/>
    </w:pPr>
    <w:rPr>
      <w:rFonts w:eastAsia="Times New Roman" w:cs="Times New Roman"/>
      <w:szCs w:val="20"/>
    </w:rPr>
  </w:style>
  <w:style w:type="paragraph" w:styleId="List3">
    <w:name w:val="List 3"/>
    <w:basedOn w:val="Normal"/>
    <w:rsid w:val="00691754"/>
    <w:pPr>
      <w:spacing w:after="240" w:line="240" w:lineRule="auto"/>
      <w:ind w:left="1080" w:hanging="360"/>
    </w:pPr>
    <w:rPr>
      <w:rFonts w:eastAsia="Times New Roman" w:cs="Times New Roman"/>
      <w:szCs w:val="20"/>
    </w:rPr>
  </w:style>
  <w:style w:type="paragraph" w:styleId="List4">
    <w:name w:val="List 4"/>
    <w:basedOn w:val="Normal"/>
    <w:rsid w:val="00691754"/>
    <w:pPr>
      <w:spacing w:after="240" w:line="240" w:lineRule="auto"/>
      <w:ind w:left="1440" w:hanging="360"/>
    </w:pPr>
    <w:rPr>
      <w:rFonts w:eastAsia="Times New Roman" w:cs="Times New Roman"/>
      <w:szCs w:val="20"/>
    </w:rPr>
  </w:style>
  <w:style w:type="paragraph" w:styleId="List5">
    <w:name w:val="List 5"/>
    <w:basedOn w:val="Normal"/>
    <w:rsid w:val="00691754"/>
    <w:pPr>
      <w:spacing w:after="240" w:line="240" w:lineRule="auto"/>
      <w:ind w:left="1800" w:hanging="360"/>
    </w:pPr>
    <w:rPr>
      <w:rFonts w:eastAsia="Times New Roman" w:cs="Times New Roman"/>
      <w:szCs w:val="20"/>
    </w:rPr>
  </w:style>
  <w:style w:type="paragraph" w:styleId="ListBullet3">
    <w:name w:val="List Bullet 3"/>
    <w:basedOn w:val="Normal"/>
    <w:rsid w:val="00691754"/>
    <w:pPr>
      <w:numPr>
        <w:numId w:val="21"/>
      </w:numPr>
      <w:spacing w:after="240" w:line="240" w:lineRule="auto"/>
    </w:pPr>
    <w:rPr>
      <w:rFonts w:eastAsia="Times New Roman" w:cs="Times New Roman"/>
      <w:szCs w:val="20"/>
    </w:rPr>
  </w:style>
  <w:style w:type="paragraph" w:styleId="ListBullet4">
    <w:name w:val="List Bullet 4"/>
    <w:basedOn w:val="Normal"/>
    <w:rsid w:val="00691754"/>
    <w:pPr>
      <w:numPr>
        <w:numId w:val="22"/>
      </w:numPr>
      <w:spacing w:after="240" w:line="240" w:lineRule="auto"/>
    </w:pPr>
    <w:rPr>
      <w:rFonts w:eastAsia="Times New Roman" w:cs="Times New Roman"/>
      <w:szCs w:val="20"/>
    </w:rPr>
  </w:style>
  <w:style w:type="paragraph" w:styleId="ListBullet5">
    <w:name w:val="List Bullet 5"/>
    <w:basedOn w:val="Normal"/>
    <w:rsid w:val="00691754"/>
    <w:pPr>
      <w:numPr>
        <w:numId w:val="23"/>
      </w:numPr>
      <w:spacing w:after="240" w:line="240" w:lineRule="auto"/>
    </w:pPr>
    <w:rPr>
      <w:rFonts w:eastAsia="Times New Roman" w:cs="Times New Roman"/>
      <w:szCs w:val="20"/>
    </w:rPr>
  </w:style>
  <w:style w:type="paragraph" w:styleId="ListContinue3">
    <w:name w:val="List Continue 3"/>
    <w:basedOn w:val="Normal"/>
    <w:rsid w:val="00691754"/>
    <w:pPr>
      <w:spacing w:after="120" w:line="240" w:lineRule="auto"/>
      <w:ind w:left="1080"/>
    </w:pPr>
    <w:rPr>
      <w:rFonts w:eastAsia="Times New Roman" w:cs="Times New Roman"/>
      <w:szCs w:val="20"/>
    </w:rPr>
  </w:style>
  <w:style w:type="paragraph" w:styleId="ListContinue4">
    <w:name w:val="List Continue 4"/>
    <w:basedOn w:val="Normal"/>
    <w:rsid w:val="00691754"/>
    <w:pPr>
      <w:spacing w:after="120" w:line="240" w:lineRule="auto"/>
      <w:ind w:left="1440"/>
    </w:pPr>
    <w:rPr>
      <w:rFonts w:eastAsia="Times New Roman" w:cs="Times New Roman"/>
      <w:szCs w:val="20"/>
    </w:rPr>
  </w:style>
  <w:style w:type="paragraph" w:styleId="ListContinue5">
    <w:name w:val="List Continue 5"/>
    <w:basedOn w:val="Normal"/>
    <w:rsid w:val="00691754"/>
    <w:pPr>
      <w:spacing w:after="120" w:line="240" w:lineRule="auto"/>
      <w:ind w:left="1800"/>
    </w:pPr>
    <w:rPr>
      <w:rFonts w:eastAsia="Times New Roman" w:cs="Times New Roman"/>
      <w:szCs w:val="20"/>
    </w:rPr>
  </w:style>
  <w:style w:type="paragraph" w:styleId="ListNumber">
    <w:name w:val="List Number"/>
    <w:basedOn w:val="Normal"/>
    <w:rsid w:val="00691754"/>
    <w:pPr>
      <w:numPr>
        <w:numId w:val="24"/>
      </w:numPr>
      <w:spacing w:after="240" w:line="240" w:lineRule="auto"/>
    </w:pPr>
    <w:rPr>
      <w:rFonts w:eastAsia="Times New Roman" w:cs="Times New Roman"/>
      <w:szCs w:val="20"/>
    </w:rPr>
  </w:style>
  <w:style w:type="paragraph" w:styleId="ListNumber2">
    <w:name w:val="List Number 2"/>
    <w:basedOn w:val="Normal"/>
    <w:rsid w:val="00691754"/>
    <w:pPr>
      <w:numPr>
        <w:numId w:val="25"/>
      </w:numPr>
      <w:spacing w:after="240" w:line="240" w:lineRule="auto"/>
    </w:pPr>
    <w:rPr>
      <w:rFonts w:eastAsia="Times New Roman" w:cs="Times New Roman"/>
      <w:szCs w:val="20"/>
    </w:rPr>
  </w:style>
  <w:style w:type="paragraph" w:styleId="ListNumber3">
    <w:name w:val="List Number 3"/>
    <w:basedOn w:val="Normal"/>
    <w:rsid w:val="00691754"/>
    <w:pPr>
      <w:numPr>
        <w:numId w:val="26"/>
      </w:numPr>
      <w:spacing w:after="240" w:line="240" w:lineRule="auto"/>
    </w:pPr>
    <w:rPr>
      <w:rFonts w:eastAsia="Times New Roman" w:cs="Times New Roman"/>
      <w:szCs w:val="20"/>
    </w:rPr>
  </w:style>
  <w:style w:type="paragraph" w:styleId="ListNumber4">
    <w:name w:val="List Number 4"/>
    <w:basedOn w:val="Normal"/>
    <w:rsid w:val="00691754"/>
    <w:pPr>
      <w:numPr>
        <w:numId w:val="27"/>
      </w:numPr>
      <w:spacing w:after="240" w:line="240" w:lineRule="auto"/>
    </w:pPr>
    <w:rPr>
      <w:rFonts w:eastAsia="Times New Roman" w:cs="Times New Roman"/>
      <w:szCs w:val="20"/>
    </w:rPr>
  </w:style>
  <w:style w:type="paragraph" w:styleId="ListNumber5">
    <w:name w:val="List Number 5"/>
    <w:basedOn w:val="Normal"/>
    <w:rsid w:val="00691754"/>
    <w:pPr>
      <w:numPr>
        <w:numId w:val="28"/>
      </w:numPr>
      <w:spacing w:after="240" w:line="240" w:lineRule="auto"/>
    </w:pPr>
    <w:rPr>
      <w:rFonts w:eastAsia="Times New Roman" w:cs="Times New Roman"/>
      <w:szCs w:val="20"/>
    </w:rPr>
  </w:style>
  <w:style w:type="paragraph" w:styleId="MacroText">
    <w:name w:val="macro"/>
    <w:link w:val="MacroTextChar"/>
    <w:semiHidden/>
    <w:rsid w:val="00691754"/>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91754"/>
    <w:rPr>
      <w:rFonts w:ascii="Courier New" w:eastAsia="Times New Roman" w:hAnsi="Courier New" w:cs="Courier New"/>
      <w:sz w:val="20"/>
      <w:szCs w:val="20"/>
    </w:rPr>
  </w:style>
  <w:style w:type="paragraph" w:styleId="MessageHeader">
    <w:name w:val="Message Header"/>
    <w:basedOn w:val="Normal"/>
    <w:link w:val="MessageHeaderChar"/>
    <w:rsid w:val="00691754"/>
    <w:pPr>
      <w:pBdr>
        <w:top w:val="single" w:sz="6" w:space="1" w:color="auto"/>
        <w:left w:val="single" w:sz="6" w:space="1" w:color="auto"/>
        <w:bottom w:val="single" w:sz="6" w:space="1" w:color="auto"/>
        <w:right w:val="single" w:sz="6" w:space="1" w:color="auto"/>
      </w:pBdr>
      <w:shd w:val="pct20" w:color="auto" w:fill="auto"/>
      <w:spacing w:after="240" w:line="240" w:lineRule="auto"/>
      <w:ind w:left="1080" w:hanging="1080"/>
    </w:pPr>
    <w:rPr>
      <w:rFonts w:eastAsia="Times New Roman" w:cs="Arial"/>
      <w:sz w:val="24"/>
      <w:szCs w:val="24"/>
    </w:rPr>
  </w:style>
  <w:style w:type="character" w:customStyle="1" w:styleId="MessageHeaderChar">
    <w:name w:val="Message Header Char"/>
    <w:basedOn w:val="DefaultParagraphFont"/>
    <w:link w:val="MessageHeader"/>
    <w:rsid w:val="00691754"/>
    <w:rPr>
      <w:rFonts w:ascii="Arial" w:eastAsia="Times New Roman" w:hAnsi="Arial" w:cs="Arial"/>
      <w:sz w:val="24"/>
      <w:szCs w:val="24"/>
      <w:shd w:val="pct20" w:color="auto" w:fill="auto"/>
    </w:rPr>
  </w:style>
  <w:style w:type="paragraph" w:styleId="NormalIndent">
    <w:name w:val="Normal Indent"/>
    <w:basedOn w:val="Normal"/>
    <w:rsid w:val="00691754"/>
    <w:pPr>
      <w:spacing w:after="240" w:line="240" w:lineRule="auto"/>
      <w:ind w:left="720"/>
    </w:pPr>
    <w:rPr>
      <w:rFonts w:eastAsia="Times New Roman" w:cs="Times New Roman"/>
      <w:szCs w:val="20"/>
    </w:rPr>
  </w:style>
  <w:style w:type="paragraph" w:styleId="NoteHeading">
    <w:name w:val="Note Heading"/>
    <w:basedOn w:val="Normal"/>
    <w:next w:val="Normal"/>
    <w:link w:val="NoteHeadingChar"/>
    <w:rsid w:val="00691754"/>
    <w:pPr>
      <w:spacing w:after="240" w:line="240" w:lineRule="auto"/>
    </w:pPr>
    <w:rPr>
      <w:rFonts w:eastAsia="Times New Roman" w:cs="Times New Roman"/>
      <w:szCs w:val="20"/>
    </w:rPr>
  </w:style>
  <w:style w:type="character" w:customStyle="1" w:styleId="NoteHeadingChar">
    <w:name w:val="Note Heading Char"/>
    <w:basedOn w:val="DefaultParagraphFont"/>
    <w:link w:val="NoteHeading"/>
    <w:rsid w:val="00691754"/>
    <w:rPr>
      <w:rFonts w:ascii="Arial" w:eastAsia="Times New Roman" w:hAnsi="Arial" w:cs="Times New Roman"/>
      <w:szCs w:val="20"/>
    </w:rPr>
  </w:style>
  <w:style w:type="paragraph" w:styleId="Salutation">
    <w:name w:val="Salutation"/>
    <w:basedOn w:val="Normal"/>
    <w:next w:val="Normal"/>
    <w:link w:val="SalutationChar"/>
    <w:rsid w:val="00691754"/>
    <w:pPr>
      <w:spacing w:after="240" w:line="240" w:lineRule="auto"/>
    </w:pPr>
    <w:rPr>
      <w:rFonts w:eastAsia="Times New Roman" w:cs="Times New Roman"/>
      <w:szCs w:val="20"/>
    </w:rPr>
  </w:style>
  <w:style w:type="character" w:customStyle="1" w:styleId="SalutationChar">
    <w:name w:val="Salutation Char"/>
    <w:basedOn w:val="DefaultParagraphFont"/>
    <w:link w:val="Salutation"/>
    <w:rsid w:val="00691754"/>
    <w:rPr>
      <w:rFonts w:ascii="Arial" w:eastAsia="Times New Roman" w:hAnsi="Arial" w:cs="Times New Roman"/>
      <w:szCs w:val="20"/>
    </w:rPr>
  </w:style>
  <w:style w:type="paragraph" w:styleId="Signature">
    <w:name w:val="Signature"/>
    <w:basedOn w:val="Normal"/>
    <w:link w:val="SignatureChar"/>
    <w:rsid w:val="00691754"/>
    <w:pPr>
      <w:spacing w:after="240" w:line="240" w:lineRule="auto"/>
      <w:ind w:left="4320"/>
    </w:pPr>
    <w:rPr>
      <w:rFonts w:eastAsia="Times New Roman" w:cs="Times New Roman"/>
      <w:szCs w:val="20"/>
    </w:rPr>
  </w:style>
  <w:style w:type="character" w:customStyle="1" w:styleId="SignatureChar">
    <w:name w:val="Signature Char"/>
    <w:basedOn w:val="DefaultParagraphFont"/>
    <w:link w:val="Signature"/>
    <w:rsid w:val="00691754"/>
    <w:rPr>
      <w:rFonts w:ascii="Arial" w:eastAsia="Times New Roman" w:hAnsi="Arial" w:cs="Times New Roman"/>
      <w:szCs w:val="20"/>
    </w:rPr>
  </w:style>
  <w:style w:type="paragraph" w:styleId="TableofAuthorities">
    <w:name w:val="table of authorities"/>
    <w:basedOn w:val="Normal"/>
    <w:next w:val="Normal"/>
    <w:semiHidden/>
    <w:rsid w:val="00691754"/>
    <w:pPr>
      <w:spacing w:after="240" w:line="240" w:lineRule="auto"/>
      <w:ind w:left="220" w:hanging="220"/>
    </w:pPr>
    <w:rPr>
      <w:rFonts w:eastAsia="Times New Roman" w:cs="Times New Roman"/>
      <w:szCs w:val="20"/>
    </w:rPr>
  </w:style>
  <w:style w:type="paragraph" w:styleId="TableofFigures">
    <w:name w:val="table of figures"/>
    <w:basedOn w:val="Normal"/>
    <w:next w:val="Normal"/>
    <w:semiHidden/>
    <w:rsid w:val="00691754"/>
    <w:pPr>
      <w:spacing w:after="240" w:line="240" w:lineRule="auto"/>
    </w:pPr>
    <w:rPr>
      <w:rFonts w:eastAsia="Times New Roman" w:cs="Times New Roman"/>
      <w:szCs w:val="20"/>
    </w:rPr>
  </w:style>
  <w:style w:type="paragraph" w:styleId="TOAHeading">
    <w:name w:val="toa heading"/>
    <w:basedOn w:val="Normal"/>
    <w:next w:val="Normal"/>
    <w:semiHidden/>
    <w:rsid w:val="00691754"/>
    <w:pPr>
      <w:spacing w:before="120" w:after="240" w:line="240" w:lineRule="auto"/>
    </w:pPr>
    <w:rPr>
      <w:rFonts w:eastAsia="Times New Roman" w:cs="Arial"/>
      <w:b/>
      <w:bCs/>
      <w:sz w:val="24"/>
      <w:szCs w:val="24"/>
    </w:rPr>
  </w:style>
  <w:style w:type="paragraph" w:styleId="ListParagraph">
    <w:name w:val="List Paragraph"/>
    <w:basedOn w:val="Normal"/>
    <w:uiPriority w:val="34"/>
    <w:qFormat/>
    <w:rsid w:val="00691754"/>
    <w:pPr>
      <w:spacing w:after="240" w:line="240" w:lineRule="auto"/>
      <w:ind w:left="720"/>
      <w:contextualSpacing/>
    </w:pPr>
    <w:rPr>
      <w:rFonts w:eastAsia="Times New Roman" w:cs="Times New Roman"/>
      <w:szCs w:val="20"/>
    </w:rPr>
  </w:style>
  <w:style w:type="paragraph" w:styleId="Revision">
    <w:name w:val="Revision"/>
    <w:hidden/>
    <w:uiPriority w:val="99"/>
    <w:semiHidden/>
    <w:rsid w:val="00691754"/>
    <w:pPr>
      <w:spacing w:after="0" w:line="240" w:lineRule="auto"/>
    </w:pPr>
    <w:rPr>
      <w:rFonts w:ascii="Arial" w:eastAsia="Times New Roman" w:hAnsi="Arial" w:cs="Times New Roman"/>
      <w:szCs w:val="20"/>
    </w:rPr>
  </w:style>
  <w:style w:type="paragraph" w:customStyle="1" w:styleId="1BODY-Arial11">
    <w:name w:val="1. BODY-Arial 11"/>
    <w:basedOn w:val="Normal"/>
    <w:autoRedefine/>
    <w:qFormat/>
    <w:rsid w:val="001A45CA"/>
    <w:pPr>
      <w:keepNext/>
      <w:spacing w:after="0" w:line="280" w:lineRule="exact"/>
      <w:jc w:val="both"/>
    </w:pPr>
    <w:rPr>
      <w:rFonts w:eastAsia="Times New Roman" w:cs="Arial"/>
      <w:bCs/>
      <w:color w:val="000000" w:themeColor="text1"/>
    </w:rPr>
  </w:style>
  <w:style w:type="paragraph" w:customStyle="1" w:styleId="4ArialBold14">
    <w:name w:val="4. Arial Bold 14"/>
    <w:basedOn w:val="Heading2"/>
    <w:qFormat/>
    <w:rsid w:val="006843F0"/>
  </w:style>
  <w:style w:type="paragraph" w:styleId="NoSpacing">
    <w:name w:val="No Spacing"/>
    <w:uiPriority w:val="1"/>
    <w:qFormat/>
    <w:rsid w:val="001562EB"/>
    <w:pPr>
      <w:spacing w:after="0" w:line="240" w:lineRule="auto"/>
    </w:pPr>
    <w:rPr>
      <w:rFonts w:ascii="Arial" w:hAnsi="Arial"/>
    </w:rPr>
  </w:style>
  <w:style w:type="character" w:styleId="UnresolvedMention">
    <w:name w:val="Unresolved Mention"/>
    <w:basedOn w:val="DefaultParagraphFont"/>
    <w:uiPriority w:val="99"/>
    <w:semiHidden/>
    <w:unhideWhenUsed/>
    <w:rsid w:val="006E5646"/>
    <w:rPr>
      <w:color w:val="605E5C"/>
      <w:shd w:val="clear" w:color="auto" w:fill="E1DFDD"/>
    </w:rPr>
  </w:style>
  <w:style w:type="character" w:customStyle="1" w:styleId="ui-provider">
    <w:name w:val="ui-provider"/>
    <w:basedOn w:val="DefaultParagraphFont"/>
    <w:rsid w:val="002E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hitehouse.gov/omb/" TargetMode="External"/><Relationship Id="rId18" Type="http://schemas.openxmlformats.org/officeDocument/2006/relationships/hyperlink" Target="https://www.texasagriculture.gov/Grants-Services/Rural-Economic-Development/Rural-Community-Development-Block-Grant-CDBG/For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ao.gov/" TargetMode="External"/><Relationship Id="rId17" Type="http://schemas.openxmlformats.org/officeDocument/2006/relationships/hyperlink" Target="https://www.texasagriculture.gov/Grants-Services/Rural-Economic-Development/Rural-Community-Development-Block-Grant-CDBG/Forms" TargetMode="External"/><Relationship Id="rId2" Type="http://schemas.openxmlformats.org/officeDocument/2006/relationships/numbering" Target="numbering.xml"/><Relationship Id="rId16" Type="http://schemas.openxmlformats.org/officeDocument/2006/relationships/hyperlink" Target="https://www.gpo.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icpa.org/"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acweb.census.gov/uploadpdf.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B97A-2A6C-4DBD-827B-82BAA0D7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3370</Words>
  <Characters>20762</Characters>
  <Application>Microsoft Office Word</Application>
  <DocSecurity>0</DocSecurity>
  <Lines>576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31</cp:revision>
  <dcterms:created xsi:type="dcterms:W3CDTF">2022-11-04T01:43:00Z</dcterms:created>
  <dcterms:modified xsi:type="dcterms:W3CDTF">2024-07-14T01:10:00Z</dcterms:modified>
</cp:coreProperties>
</file>